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C68E05" w14:textId="77777777" w:rsidR="002A1E25" w:rsidRDefault="002A1E25">
      <w:pPr>
        <w:bidi w:val="0"/>
        <w:rPr>
          <w:rFonts w:eastAsia="Times New Roman"/>
          <w:kern w:val="0"/>
          <w14:ligatures w14:val="none"/>
        </w:rPr>
      </w:pPr>
    </w:p>
    <w:p w14:paraId="5E43520C" w14:textId="77777777" w:rsidR="002A1E25" w:rsidRDefault="002A1E25">
      <w:pPr>
        <w:pStyle w:val="aa"/>
        <w:spacing w:before="240" w:beforeAutospacing="0" w:after="240" w:afterAutospacing="0"/>
        <w:jc w:val="both"/>
      </w:pPr>
      <w:r>
        <w:rPr>
          <w:rFonts w:ascii="Arial" w:hAnsi="Arial" w:cs="Arial"/>
          <w:color w:val="000000"/>
          <w:sz w:val="20"/>
          <w:szCs w:val="20"/>
        </w:rPr>
        <w:t>A Unified Probabilistic Framework for Chemical Structure Discovery, Geometric Design Generation, and Language Pattern Modeling Using Deep Learning and Generative AI</w:t>
      </w:r>
    </w:p>
    <w:p w14:paraId="57AF7657" w14:textId="77777777" w:rsidR="002A1E25" w:rsidRDefault="002A1E25">
      <w:pPr>
        <w:bidi w:val="0"/>
        <w:rPr>
          <w:rFonts w:eastAsia="Times New Roman"/>
        </w:rPr>
      </w:pPr>
    </w:p>
    <w:p w14:paraId="015BDB99" w14:textId="77777777" w:rsidR="002A1E25" w:rsidRDefault="002A1E25">
      <w:pPr>
        <w:pStyle w:val="aa"/>
        <w:spacing w:before="240" w:beforeAutospacing="0" w:after="240" w:afterAutospacing="0"/>
        <w:jc w:val="both"/>
      </w:pPr>
      <w:r>
        <w:rPr>
          <w:rFonts w:ascii="Arial" w:hAnsi="Arial" w:cs="Arial"/>
          <w:color w:val="000000"/>
          <w:sz w:val="20"/>
          <w:szCs w:val="20"/>
        </w:rPr>
        <w:t>Recent advances in artificial intelligence, machine learning, and computational sciences have enabled the exploration of highly complex systems through probabilistic modeling and deep neural networks. Although computational chemistry, engineering design, and natural language processing have achieved remarkable progress independently, these disciplines share a common mathematical foundation based on probability distributions, structural relationships, and pattern generation.</w:t>
      </w:r>
    </w:p>
    <w:p w14:paraId="3C0436F4" w14:textId="77777777" w:rsidR="002A1E25" w:rsidRDefault="002A1E25">
      <w:pPr>
        <w:pStyle w:val="aa"/>
        <w:spacing w:before="240" w:beforeAutospacing="0" w:after="240" w:afterAutospacing="0"/>
        <w:jc w:val="both"/>
      </w:pPr>
      <w:r>
        <w:rPr>
          <w:rFonts w:ascii="Arial" w:hAnsi="Arial" w:cs="Arial"/>
          <w:color w:val="000000"/>
          <w:sz w:val="20"/>
          <w:szCs w:val="20"/>
        </w:rPr>
        <w:t>This research proposes a unified probabilistic framework that leverages deep learning and generative models to investigate three interconnected domains. The first domain focuses on the discovery and prediction of chemical structures and their physical and chemical properties. The second domain addresses the generation of optimized geometric and structural designs for force distribution, thermal transport, heat permeability, and energy-efficient engineering applications. The third domain explores probabilistic language modeling across scales ranging from individual words to large textual corpora, with the objective of improving machine learning systems and knowledge representation mechanisms.</w:t>
      </w:r>
    </w:p>
    <w:p w14:paraId="08BCF53A" w14:textId="77777777" w:rsidR="002A1E25" w:rsidRDefault="002A1E25">
      <w:pPr>
        <w:pStyle w:val="aa"/>
        <w:spacing w:before="240" w:beforeAutospacing="0" w:after="240" w:afterAutospacing="0"/>
        <w:jc w:val="both"/>
      </w:pPr>
      <w:r>
        <w:rPr>
          <w:rFonts w:ascii="Arial" w:hAnsi="Arial" w:cs="Arial"/>
          <w:color w:val="000000"/>
          <w:sz w:val="20"/>
          <w:szCs w:val="20"/>
        </w:rPr>
        <w:t>The central hypothesis of this work is that chemical compounds, geometric structures, and linguistic patterns can all be represented as probabilistic graphs and learnable relational spaces. By constructing a unified representation framework, advanced artificial intelligence systems may be capable of discovering novel materials, generating optimized engineering structures, and producing more powerful language and reasoning models.</w:t>
      </w:r>
    </w:p>
    <w:p w14:paraId="494F82C3" w14:textId="6182F529" w:rsidR="002A1E25" w:rsidRPr="00C94066" w:rsidRDefault="002A1E25" w:rsidP="00C94066">
      <w:pPr>
        <w:pStyle w:val="aa"/>
        <w:spacing w:before="240" w:beforeAutospacing="0" w:after="240" w:afterAutospacing="0"/>
        <w:jc w:val="both"/>
      </w:pPr>
      <w:r>
        <w:rPr>
          <w:rFonts w:ascii="Arial" w:hAnsi="Arial" w:cs="Arial"/>
          <w:color w:val="000000"/>
          <w:sz w:val="20"/>
          <w:szCs w:val="20"/>
        </w:rPr>
        <w:t>The expected outcome is the development of a next-generation AI platform capable of integrating scientific discovery, engineering optimization, and knowledge modeling within a single probabilistic architecture. Such a platform may contribute to breakthroughs in materials science, thermal engineering, computational design, and advanced machine intelligence.</w:t>
      </w:r>
    </w:p>
    <w:p w14:paraId="0A58432B" w14:textId="77777777" w:rsidR="002A1E25" w:rsidRDefault="002A1E25">
      <w:pPr>
        <w:pStyle w:val="aa"/>
        <w:spacing w:before="240" w:beforeAutospacing="0" w:after="240" w:afterAutospacing="0"/>
        <w:jc w:val="both"/>
      </w:pPr>
      <w:r>
        <w:rPr>
          <w:rFonts w:ascii="Arial" w:hAnsi="Arial" w:cs="Arial"/>
          <w:color w:val="000000"/>
          <w:sz w:val="20"/>
          <w:szCs w:val="20"/>
        </w:rPr>
        <w:t>This research proposes the creation of a unified probabilistic and knowledge-driven space for chemical compounds, where each compound is represented as a multidimensional mathematical entity connected to other compounds through structural, physical, and chemical relationships. Rather than studying compounds in isolation, the proposed framework seeks to construct a three-dimensional and high-dimensional chemical map capable of representing relationships, transitions, and probabilities across millions of known and potential compounds.</w:t>
      </w:r>
    </w:p>
    <w:p w14:paraId="7715714E" w14:textId="77777777" w:rsidR="002A1E25" w:rsidRDefault="002A1E25">
      <w:pPr>
        <w:pStyle w:val="aa"/>
        <w:spacing w:before="240" w:beforeAutospacing="0" w:after="240" w:afterAutospacing="0"/>
        <w:jc w:val="both"/>
      </w:pPr>
      <w:r>
        <w:rPr>
          <w:rFonts w:ascii="Arial" w:hAnsi="Arial" w:cs="Arial"/>
          <w:color w:val="000000"/>
          <w:sz w:val="20"/>
          <w:szCs w:val="20"/>
        </w:rPr>
        <w:t>The framework combines advanced algebra, geometric modeling, graph theory, probability theory, and deep learning to analyze molecular structures and associate them with measurable physical and chemical properties. The objective is to investigate known material characteristics, including chemical stability, reactivity, thermal and electrical conductivity, mechanical behavior, density, solubility, and other relevant properties that collectively define the behavior of matter.</w:t>
      </w:r>
    </w:p>
    <w:p w14:paraId="0CA8AF61" w14:textId="77777777" w:rsidR="002A1E25" w:rsidRDefault="002A1E25">
      <w:pPr>
        <w:pStyle w:val="aa"/>
        <w:spacing w:before="240" w:beforeAutospacing="0" w:after="240" w:afterAutospacing="0"/>
        <w:jc w:val="both"/>
      </w:pPr>
      <w:r>
        <w:rPr>
          <w:rFonts w:ascii="Arial" w:hAnsi="Arial" w:cs="Arial"/>
          <w:color w:val="000000"/>
          <w:sz w:val="20"/>
          <w:szCs w:val="20"/>
        </w:rPr>
        <w:t>Given the enormous diversity of material properties and chemical behaviors, the project further proposes the development of an advanced computational simulator and mathematical inference engine capable of estimating and modeling such properties even when experimental data are incomplete. By integrating laboratory measurements, mathematical models, and machine learning techniques, the system aims to construct a comprehensive representation of chemical compounds and their predicted characteristics.</w:t>
      </w:r>
    </w:p>
    <w:p w14:paraId="3E5CE13F" w14:textId="77777777" w:rsidR="002A1E25" w:rsidRDefault="002A1E25">
      <w:pPr>
        <w:pStyle w:val="aa"/>
        <w:spacing w:before="240" w:beforeAutospacing="0" w:after="240" w:afterAutospacing="0"/>
        <w:jc w:val="both"/>
      </w:pPr>
      <w:r>
        <w:rPr>
          <w:rFonts w:ascii="Arial" w:hAnsi="Arial" w:cs="Arial"/>
          <w:color w:val="000000"/>
          <w:sz w:val="20"/>
          <w:szCs w:val="20"/>
        </w:rPr>
        <w:t>The resulting platform will function as an intelligent computational atlas containing millions of chemical compounds, enabling search, exploration, classification, prediction, and knowledge discovery. Furthermore, it will identify unexplored regions within the chemical space and highlight compounds or properties that remain insufficiently characterized, thereby directing researchers toward the most promising areas for scientific investigation.</w:t>
      </w:r>
    </w:p>
    <w:p w14:paraId="2AF388F9" w14:textId="1DF53D10" w:rsidR="002A1E25" w:rsidRPr="00C94066" w:rsidRDefault="002A1E25" w:rsidP="00C94066">
      <w:pPr>
        <w:pStyle w:val="aa"/>
        <w:spacing w:before="240" w:beforeAutospacing="0" w:after="240" w:afterAutospacing="0"/>
        <w:jc w:val="both"/>
      </w:pPr>
      <w:r>
        <w:rPr>
          <w:rFonts w:ascii="Arial" w:hAnsi="Arial" w:cs="Arial"/>
          <w:color w:val="000000"/>
          <w:sz w:val="20"/>
          <w:szCs w:val="20"/>
        </w:rPr>
        <w:t>In the long term, the project aims to transform chemical knowledge from a collection of disconnected databases into a continuously learning scientific ecosystem capable of prediction, discovery, and automated reasoning, ultimately accelerating material innovation while reducing the cost and time required for research and development.</w:t>
      </w:r>
    </w:p>
    <w:p w14:paraId="5BDA919F" w14:textId="77777777" w:rsidR="002A1E25" w:rsidRDefault="002A1E25">
      <w:pPr>
        <w:pStyle w:val="aa"/>
        <w:spacing w:before="240" w:beforeAutospacing="0" w:after="240" w:afterAutospacing="0"/>
        <w:jc w:val="both"/>
      </w:pPr>
      <w:r>
        <w:rPr>
          <w:rFonts w:ascii="Arial" w:hAnsi="Arial" w:cs="Arial"/>
          <w:color w:val="000000"/>
          <w:sz w:val="20"/>
          <w:szCs w:val="20"/>
        </w:rPr>
        <w:t>The Role of Advanced Mathematics, Algebra, and Computational Simulation</w:t>
      </w:r>
    </w:p>
    <w:p w14:paraId="6B116071" w14:textId="77777777" w:rsidR="002A1E25" w:rsidRDefault="002A1E25">
      <w:pPr>
        <w:pStyle w:val="aa"/>
        <w:spacing w:before="240" w:beforeAutospacing="0" w:after="240" w:afterAutospacing="0"/>
        <w:jc w:val="both"/>
      </w:pPr>
      <w:r>
        <w:rPr>
          <w:rFonts w:ascii="Arial" w:hAnsi="Arial" w:cs="Arial"/>
          <w:color w:val="000000"/>
          <w:sz w:val="20"/>
          <w:szCs w:val="20"/>
        </w:rPr>
        <w:t>Advanced mathematics and algebra constitute the foundational layer of the proposed system. Their role extends far beyond numerical computation to the construction of a mathematical representation of chemical knowledge itself. Within this framework, chemical compounds and their relationships are transformed into mathematical structures embedded in multidimensional spaces, allowing each compound to be represented as a point, graph, or geometric entity within a comprehensive chemical knowledge map.</w:t>
      </w:r>
    </w:p>
    <w:p w14:paraId="14ADCD88" w14:textId="77777777" w:rsidR="002A1E25" w:rsidRDefault="002A1E25">
      <w:pPr>
        <w:pStyle w:val="aa"/>
        <w:spacing w:before="240" w:beforeAutospacing="0" w:after="240" w:afterAutospacing="0"/>
        <w:jc w:val="both"/>
      </w:pPr>
      <w:r>
        <w:rPr>
          <w:rFonts w:ascii="Arial" w:hAnsi="Arial" w:cs="Arial"/>
          <w:color w:val="000000"/>
          <w:sz w:val="20"/>
          <w:szCs w:val="20"/>
        </w:rPr>
        <w:t>The proposed framework utilizes linear algebra, graph theory, multidimensional geometry, computational topology, probability theory, and advanced numerical methods to construct this knowledge landscape. These mathematical tools enable the characterization of molecular structures, chemical bonds, functional relationships, and similarity metrics among compounds while revealing potential pathways of chemical transformation and interaction.</w:t>
      </w:r>
    </w:p>
    <w:p w14:paraId="6AB2A542" w14:textId="77777777" w:rsidR="002A1E25" w:rsidRDefault="002A1E25">
      <w:pPr>
        <w:pStyle w:val="aa"/>
        <w:spacing w:before="240" w:beforeAutospacing="0" w:after="240" w:afterAutospacing="0"/>
        <w:jc w:val="both"/>
      </w:pPr>
      <w:r>
        <w:rPr>
          <w:rFonts w:ascii="Arial" w:hAnsi="Arial" w:cs="Arial"/>
          <w:color w:val="000000"/>
          <w:sz w:val="20"/>
          <w:szCs w:val="20"/>
        </w:rPr>
        <w:t>A central component of the proposed platform is an advanced mathematical reasoning engine designed to perform large-scale computation, inference, simulation, and prediction. Rather than functioning solely as a data analysis system, this engine will estimate unknown properties of chemical compounds through mathematical approximation, probabilistic reasoning, pattern recognition, and relational analysis across the chemical space.</w:t>
      </w:r>
    </w:p>
    <w:p w14:paraId="627AC06C" w14:textId="77777777" w:rsidR="002A1E25" w:rsidRDefault="002A1E25">
      <w:pPr>
        <w:pStyle w:val="aa"/>
        <w:spacing w:before="240" w:beforeAutospacing="0" w:after="240" w:afterAutospacing="0"/>
        <w:jc w:val="both"/>
      </w:pPr>
      <w:r>
        <w:rPr>
          <w:rFonts w:ascii="Arial" w:hAnsi="Arial" w:cs="Arial"/>
          <w:color w:val="000000"/>
          <w:sz w:val="20"/>
          <w:szCs w:val="20"/>
        </w:rPr>
        <w:t>The mathematical engine will operate in conjunction with a set of computational simulation environments that allow researchers to evaluate hypotheses and investigate the expected behavior of compounds before conducting physical laboratory experiments. These simulation environments may model thermal, electrical, mechanical, structural, and chemical properties while estimating stability, reactivity, energy transfer, and structural evolution under varying conditions.</w:t>
      </w:r>
    </w:p>
    <w:p w14:paraId="1A34DB35" w14:textId="77777777" w:rsidR="002A1E25" w:rsidRDefault="002A1E25">
      <w:pPr>
        <w:pStyle w:val="aa"/>
        <w:spacing w:before="240" w:beforeAutospacing="0" w:after="240" w:afterAutospacing="0"/>
        <w:jc w:val="both"/>
      </w:pPr>
      <w:r>
        <w:rPr>
          <w:rFonts w:ascii="Arial" w:hAnsi="Arial" w:cs="Arial"/>
          <w:color w:val="000000"/>
          <w:sz w:val="20"/>
          <w:szCs w:val="20"/>
        </w:rPr>
        <w:t>By integrating advanced computation, algebraic modeling, probabilistic inference, and computational simulation, the project aims to create what may be described as a Shared Chemical Discovery Map: a unified knowledge framework that combines experimental observations, scientific data, mathematical models, and machine intelligence within a single computational environment.</w:t>
      </w:r>
    </w:p>
    <w:p w14:paraId="78CA5046" w14:textId="77777777" w:rsidR="002A1E25" w:rsidRDefault="002A1E25">
      <w:pPr>
        <w:pStyle w:val="aa"/>
        <w:spacing w:before="240" w:beforeAutospacing="0" w:after="240" w:afterAutospacing="0"/>
        <w:jc w:val="both"/>
      </w:pPr>
      <w:r>
        <w:rPr>
          <w:rFonts w:ascii="Arial" w:hAnsi="Arial" w:cs="Arial"/>
          <w:color w:val="000000"/>
          <w:sz w:val="20"/>
          <w:szCs w:val="20"/>
        </w:rPr>
        <w:t>This map will enable the exploration of millions of known compounds, the prediction of previously undiscovered compounds and material behaviors, and the identification of unexplored regions within the global chemical landscape. Such capabilities would provide researchers with a systematic method for prioritizing experiments, discovering new materials, and accelerating scientific innovation.</w:t>
      </w:r>
    </w:p>
    <w:p w14:paraId="5318D21D" w14:textId="2B415344" w:rsidR="002A1E25" w:rsidRPr="00C94066" w:rsidRDefault="002A1E25" w:rsidP="00C94066">
      <w:pPr>
        <w:pStyle w:val="aa"/>
        <w:spacing w:before="240" w:beforeAutospacing="0" w:after="240" w:afterAutospacing="0"/>
        <w:jc w:val="both"/>
      </w:pPr>
      <w:r>
        <w:rPr>
          <w:rFonts w:ascii="Arial" w:hAnsi="Arial" w:cs="Arial"/>
          <w:color w:val="000000"/>
          <w:sz w:val="20"/>
          <w:szCs w:val="20"/>
        </w:rPr>
        <w:t>Ultimately, the computer becomes more than a repository of chemical information. It evolves into an active scientific discovery system capable of learning, reasoning, modeling, and continuously expanding human knowledge about chemical structures, properties, and relationships across vast multidimensional spaces.</w:t>
      </w:r>
    </w:p>
    <w:p w14:paraId="7A419360" w14:textId="77777777" w:rsidR="002A1E25" w:rsidRDefault="002A1E25">
      <w:pPr>
        <w:pStyle w:val="aa"/>
        <w:spacing w:before="240" w:beforeAutospacing="0" w:after="240" w:afterAutospacing="0"/>
        <w:jc w:val="both"/>
      </w:pPr>
      <w:r>
        <w:rPr>
          <w:rFonts w:ascii="Arial" w:hAnsi="Arial" w:cs="Arial"/>
          <w:color w:val="000000"/>
          <w:sz w:val="20"/>
          <w:szCs w:val="20"/>
        </w:rPr>
        <w:t>This project extends into the establishment of an advanced layer of machine learning and artificial intelligence within the chemical domain, where the system evolves beyond compound analysis and property prediction toward the construction of a cognitive artificial intelligence capable of scientific learning, generation, and creativity.</w:t>
      </w:r>
    </w:p>
    <w:p w14:paraId="40BFB8D8" w14:textId="77777777" w:rsidR="002A1E25" w:rsidRDefault="002A1E25">
      <w:pPr>
        <w:pStyle w:val="aa"/>
        <w:spacing w:before="240" w:beforeAutospacing="0" w:after="240" w:afterAutospacing="0"/>
        <w:jc w:val="both"/>
      </w:pPr>
      <w:r>
        <w:rPr>
          <w:rFonts w:ascii="Arial" w:hAnsi="Arial" w:cs="Arial"/>
          <w:color w:val="000000"/>
          <w:sz w:val="20"/>
          <w:szCs w:val="20"/>
        </w:rPr>
        <w:t>Within this framework, chemical data, physical properties, molecular structures, and even scientific texts are embedded into a unified probabilistic space in which every element of knowledge—including words, sentences, and entire paragraphs—can be represented as computable probabilistic structures. In this context, word probabilities are not only interpreted linguistically but also serve as a mechanism for understanding the underlying patterns connecting scientific concepts across domains.</w:t>
      </w:r>
    </w:p>
    <w:p w14:paraId="162310C3" w14:textId="77777777" w:rsidR="002A1E25" w:rsidRDefault="002A1E25">
      <w:pPr>
        <w:pStyle w:val="aa"/>
        <w:spacing w:before="240" w:beforeAutospacing="0" w:after="240" w:afterAutospacing="0"/>
        <w:jc w:val="both"/>
      </w:pPr>
      <w:r>
        <w:rPr>
          <w:rFonts w:ascii="Arial" w:hAnsi="Arial" w:cs="Arial"/>
          <w:color w:val="000000"/>
          <w:sz w:val="20"/>
          <w:szCs w:val="20"/>
        </w:rPr>
        <w:t>The system leverages machine learning and deep learning techniques to filter information, eliminate redundant or low-value textual structures, and retain only the most informative and structurally significant elements within a unified knowledge representation framework. Through this process, a dynamic, self-evolving database is constructed, functioning as an active cognitive memory that supports reasoning, inference, and generation.</w:t>
      </w:r>
    </w:p>
    <w:p w14:paraId="5A46B798" w14:textId="77777777" w:rsidR="002A1E25" w:rsidRDefault="002A1E25">
      <w:pPr>
        <w:pStyle w:val="aa"/>
        <w:spacing w:before="240" w:beforeAutospacing="0" w:after="240" w:afterAutospacing="0"/>
        <w:jc w:val="both"/>
      </w:pPr>
      <w:r>
        <w:rPr>
          <w:rFonts w:ascii="Arial" w:hAnsi="Arial" w:cs="Arial"/>
          <w:color w:val="000000"/>
          <w:sz w:val="20"/>
          <w:szCs w:val="20"/>
        </w:rPr>
        <w:t>This approach aims to develop an integrated artificial intelligence capable of assimilating chemical, physical, mathematical, and linguistic knowledge within a single computational architecture. Rather than merely reproducing existing information, this cognitive system explores the probabilistic space of knowledge to generate novel hypotheses and ideas, enabling the creation of billions of new conceptual directions across scientific disciplines.</w:t>
      </w:r>
    </w:p>
    <w:p w14:paraId="6281265C" w14:textId="605CB945" w:rsidR="002A1E25" w:rsidRPr="00C94066" w:rsidRDefault="002A1E25" w:rsidP="00C94066">
      <w:pPr>
        <w:pStyle w:val="aa"/>
        <w:spacing w:before="240" w:beforeAutospacing="0" w:after="240" w:afterAutospacing="0"/>
        <w:jc w:val="both"/>
      </w:pPr>
      <w:r>
        <w:rPr>
          <w:rFonts w:ascii="Arial" w:hAnsi="Arial" w:cs="Arial"/>
          <w:color w:val="000000"/>
          <w:sz w:val="20"/>
          <w:szCs w:val="20"/>
        </w:rPr>
        <w:t>Ultimately, the system transforms from a passive analytical tool into a generative scientific intelligence capable of reshaping scientific knowledge, proposing new research directions, and producing innovative solutions in chemistry, engineering, physics, and computational science.</w:t>
      </w:r>
    </w:p>
    <w:p w14:paraId="0FA97469" w14:textId="77777777" w:rsidR="002A1E25" w:rsidRDefault="002A1E25">
      <w:pPr>
        <w:pStyle w:val="aa"/>
        <w:spacing w:before="240" w:beforeAutospacing="0" w:after="240" w:afterAutospacing="0"/>
        <w:jc w:val="both"/>
      </w:pPr>
      <w:r>
        <w:rPr>
          <w:rFonts w:ascii="Arial" w:hAnsi="Arial" w:cs="Arial"/>
          <w:color w:val="000000"/>
          <w:sz w:val="20"/>
          <w:szCs w:val="20"/>
        </w:rPr>
        <w:t>This research framework extends to the generation of geometric structures through a probabilistic mathematical space analogous to that used in chemical compound analysis. A set of points is selected and transformed into geometric representations governed by probabilistic distributions of angles, linearity, curvature, length, volume, and spatial arrangement. This approach enables the generation of virtually unlimited geometric forms adaptable to diverse mechanical and thermal requirements.</w:t>
      </w:r>
    </w:p>
    <w:p w14:paraId="72E3A394" w14:textId="77777777" w:rsidR="002A1E25" w:rsidRDefault="002A1E25">
      <w:pPr>
        <w:pStyle w:val="aa"/>
        <w:spacing w:before="240" w:beforeAutospacing="0" w:after="240" w:afterAutospacing="0"/>
        <w:jc w:val="both"/>
      </w:pPr>
      <w:r>
        <w:rPr>
          <w:rFonts w:ascii="Arial" w:hAnsi="Arial" w:cs="Arial"/>
          <w:color w:val="000000"/>
          <w:sz w:val="20"/>
          <w:szCs w:val="20"/>
        </w:rPr>
        <w:t>The methodology is based on constructing a computational model capable of generating three-dimensional and higher-dimensional structural entities that function as building blocks or structural cells. These elements can be combined to form complex architectures and materials. Importantly, these geometric entities are represented within the same probabilistic framework used for chemical compound modeling, establishing a unified computational language between chemistry and engineering design.</w:t>
      </w:r>
    </w:p>
    <w:p w14:paraId="220750E4" w14:textId="77777777" w:rsidR="002A1E25" w:rsidRDefault="002A1E25">
      <w:pPr>
        <w:pStyle w:val="aa"/>
        <w:spacing w:before="240" w:beforeAutospacing="0" w:after="240" w:afterAutospacing="0"/>
        <w:jc w:val="both"/>
      </w:pPr>
      <w:r>
        <w:rPr>
          <w:rFonts w:ascii="Arial" w:hAnsi="Arial" w:cs="Arial"/>
          <w:color w:val="000000"/>
          <w:sz w:val="20"/>
          <w:szCs w:val="20"/>
        </w:rPr>
        <w:t>Through this unified approach, the generated structures can be applied to advanced engineering tasks, including mechanical force distribution, impact resistance optimization, and thermal conductivity control. For example, certain structures may be optimized to dissipate heat efficiently, enabling improved cooling in high-performance engines, while others may be designed to retain heat, enhancing the efficiency of energy generation systems.</w:t>
      </w:r>
    </w:p>
    <w:p w14:paraId="0DB6F281" w14:textId="77777777" w:rsidR="002A1E25" w:rsidRDefault="002A1E25">
      <w:pPr>
        <w:pStyle w:val="aa"/>
        <w:spacing w:before="240" w:beforeAutospacing="0" w:after="240" w:afterAutospacing="0"/>
        <w:jc w:val="both"/>
      </w:pPr>
      <w:r>
        <w:rPr>
          <w:rFonts w:ascii="Arial" w:hAnsi="Arial" w:cs="Arial"/>
          <w:color w:val="000000"/>
          <w:sz w:val="20"/>
          <w:szCs w:val="20"/>
        </w:rPr>
        <w:t>Additionally, this system allows for enhanced resistance to mechanical stress and impact by distributing internal forces through mathematically optimized geometric configurations inspired by polycrystalline materials and natural lattice structures. These systems are constructed from heterogeneous yet structured geometric cells whose sizes, orientations, and interactions are determined through a probabilistic computational model.</w:t>
      </w:r>
    </w:p>
    <w:p w14:paraId="3E81F0C4" w14:textId="77777777" w:rsidR="002A1E25" w:rsidRDefault="002A1E25">
      <w:pPr>
        <w:pStyle w:val="aa"/>
        <w:spacing w:before="240" w:beforeAutospacing="0" w:after="240" w:afterAutospacing="0"/>
        <w:jc w:val="both"/>
      </w:pPr>
      <w:r>
        <w:rPr>
          <w:rFonts w:ascii="Arial" w:hAnsi="Arial" w:cs="Arial"/>
          <w:color w:val="000000"/>
          <w:sz w:val="20"/>
          <w:szCs w:val="20"/>
        </w:rPr>
        <w:t>The ultimate goal is to establish a fully integrated computational laboratory for generative engineering design, grounded in advanced algebra and high-dimensional mathematical modeling. This environment enables automated generation, evaluation, and optimization of engineering structures, directly linked to physical, thermal, and mechanical simulation systems, paving the way for unprecedented advances in material and structural design.</w:t>
      </w:r>
    </w:p>
    <w:p w14:paraId="19FE67FF" w14:textId="77777777" w:rsidR="002A1E25" w:rsidRDefault="002A1E25">
      <w:pPr>
        <w:pStyle w:val="aa"/>
        <w:spacing w:before="240" w:beforeAutospacing="0" w:after="240" w:afterAutospacing="0"/>
        <w:jc w:val="both"/>
      </w:pPr>
      <w:r>
        <w:rPr>
          <w:rFonts w:ascii="Arial" w:hAnsi="Arial" w:cs="Arial"/>
          <w:color w:val="000000"/>
          <w:sz w:val="20"/>
          <w:szCs w:val="20"/>
        </w:rPr>
        <w:t>This research framework can be further extended to incorporate principles of nature-inspired systems, where biological evolution serves as a powerful model for generating structure and function through probabilistic processes, selection mechanisms, and adaptive behavior. For instance, leaves, plants, and their derived chemical products and extracts can be interpreted as highly complex informational systems containing functional and structural signatures that can be mathematically modeled within a unified probabilistic space.</w:t>
      </w:r>
    </w:p>
    <w:p w14:paraId="4FE85E7A" w14:textId="77777777" w:rsidR="002A1E25" w:rsidRDefault="002A1E25">
      <w:pPr>
        <w:pStyle w:val="aa"/>
        <w:spacing w:before="240" w:beforeAutospacing="0" w:after="240" w:afterAutospacing="0"/>
        <w:jc w:val="both"/>
      </w:pPr>
      <w:r>
        <w:rPr>
          <w:rFonts w:ascii="Arial" w:hAnsi="Arial" w:cs="Arial"/>
          <w:color w:val="000000"/>
          <w:sz w:val="20"/>
          <w:szCs w:val="20"/>
        </w:rPr>
        <w:t>Within this context, the concept of a “mathematical fingerprint” can be introduced for each chemical compound or biological substance, represented as a probabilistic vector encoding its physical, chemical, and functional properties. This allows chemical compounds, biological extracts, and pharmaceutical agents to be compared within a single computational framework, enabling deeper insight into structure–function relationships across chemical and biological systems.</w:t>
      </w:r>
    </w:p>
    <w:p w14:paraId="207D5B0B" w14:textId="77777777" w:rsidR="002A1E25" w:rsidRDefault="002A1E25">
      <w:pPr>
        <w:pStyle w:val="aa"/>
        <w:spacing w:before="240" w:beforeAutospacing="0" w:after="240" w:afterAutospacing="0"/>
        <w:jc w:val="both"/>
      </w:pPr>
      <w:r>
        <w:rPr>
          <w:rFonts w:ascii="Arial" w:hAnsi="Arial" w:cs="Arial"/>
          <w:color w:val="000000"/>
          <w:sz w:val="20"/>
          <w:szCs w:val="20"/>
        </w:rPr>
        <w:t>In the pharmaceutical and chemical domains, this approach enables artificial intelligence and machine learning systems to generate vast numbers of hypotheses and potential molecular structures, which can then be evaluated through simulation or experimental validation. The system systematically explores the chemical probability space, producing millions or even billions of novel molecular candidates that may exhibit previously undiscovered therapeutic or functional properties.</w:t>
      </w:r>
    </w:p>
    <w:p w14:paraId="041A7DFB" w14:textId="77777777" w:rsidR="002A1E25" w:rsidRDefault="002A1E25">
      <w:pPr>
        <w:pStyle w:val="aa"/>
        <w:spacing w:before="240" w:beforeAutospacing="0" w:after="240" w:afterAutospacing="0"/>
        <w:jc w:val="both"/>
      </w:pPr>
      <w:r>
        <w:rPr>
          <w:rFonts w:ascii="Arial" w:hAnsi="Arial" w:cs="Arial"/>
          <w:color w:val="000000"/>
          <w:sz w:val="20"/>
          <w:szCs w:val="20"/>
        </w:rPr>
        <w:t>Furthermore, this framework can be extended to study the physical properties of chemical compounds using advanced algebra and high-dimensional mathematical computation, directly linking molecular structure to physical, thermal, and mechanical behavior. This enables the construction of a unified model capable of explaining material behavior from the molecular scale to macroscopic phenomena.</w:t>
      </w:r>
    </w:p>
    <w:p w14:paraId="075FB684" w14:textId="77777777" w:rsidR="002A1E25" w:rsidRDefault="002A1E25">
      <w:pPr>
        <w:pStyle w:val="aa"/>
        <w:spacing w:before="240" w:beforeAutospacing="0" w:after="240" w:afterAutospacing="0"/>
        <w:jc w:val="both"/>
      </w:pPr>
      <w:r>
        <w:rPr>
          <w:rFonts w:ascii="Arial" w:hAnsi="Arial" w:cs="Arial"/>
          <w:color w:val="000000"/>
          <w:sz w:val="20"/>
          <w:szCs w:val="20"/>
        </w:rPr>
        <w:t>Ultimately, the system evolves into a comprehensive cognitive environment that integrates bio-inspired principles, mathematical modeling, and machine learning, aiming to systematically explore an enormous space of chemical, biological, and engineering possibilities in a structured and scalable manner.</w:t>
      </w:r>
    </w:p>
    <w:p w14:paraId="7DE99F7F" w14:textId="77777777" w:rsidR="002A1E25" w:rsidRDefault="002A1E25">
      <w:pPr>
        <w:pStyle w:val="aa"/>
        <w:spacing w:before="240" w:beforeAutospacing="0" w:after="240" w:afterAutospacing="0"/>
        <w:jc w:val="both"/>
      </w:pPr>
      <w:r>
        <w:rPr>
          <w:rFonts w:ascii="Arial" w:hAnsi="Arial" w:cs="Arial"/>
          <w:color w:val="000000"/>
          <w:sz w:val="20"/>
          <w:szCs w:val="20"/>
        </w:rPr>
        <w:t>This research framework can be further extended to the generation and simulation of physical terrain, geometric structures, and visual patterns within a unified probabilistic mathematical space, where mountains, rocks, landscapes, as well as humans, vehicles, trees, and architectural structures are represented as computable geometric entities.</w:t>
      </w:r>
    </w:p>
    <w:p w14:paraId="0698B829" w14:textId="77777777" w:rsidR="002A1E25" w:rsidRDefault="002A1E25">
      <w:pPr>
        <w:pStyle w:val="aa"/>
        <w:spacing w:before="240" w:beforeAutospacing="0" w:after="240" w:afterAutospacing="0"/>
        <w:jc w:val="both"/>
      </w:pPr>
      <w:r>
        <w:rPr>
          <w:rFonts w:ascii="Arial" w:hAnsi="Arial" w:cs="Arial"/>
          <w:color w:val="000000"/>
          <w:sz w:val="20"/>
          <w:szCs w:val="20"/>
        </w:rPr>
        <w:t>Within this context, a generative model can be constructed by selecting points in space and transforming them into three-dimensional structures governed by probabilistic distributions controlling curvature, height, density, and internal structural composition. For instance, trees can be modeled using mathematical functions that describe gradual tapering toward the top, while complex rock formations and terrains can be generated through stochastic geometric processes that replicate natural structural irregularities and organized randomness.</w:t>
      </w:r>
    </w:p>
    <w:p w14:paraId="2BDDBB76" w14:textId="77777777" w:rsidR="002A1E25" w:rsidRDefault="002A1E25">
      <w:pPr>
        <w:pStyle w:val="aa"/>
        <w:spacing w:before="240" w:beforeAutospacing="0" w:after="240" w:afterAutospacing="0"/>
        <w:jc w:val="both"/>
      </w:pPr>
      <w:r>
        <w:rPr>
          <w:rFonts w:ascii="Arial" w:hAnsi="Arial" w:cs="Arial"/>
          <w:color w:val="000000"/>
          <w:sz w:val="20"/>
          <w:szCs w:val="20"/>
        </w:rPr>
        <w:t>This approach can also be extended to architectural design spaces, including houses, castles, palaces, and modern structures, where each design is treated as a solution within a probabilistic geometric space constrained by physical, structural, and functional requirements. This enables the exploration of a vast design space and the selection of optimal configurations based on performance, stability, efficiency, and aesthetic criteria.</w:t>
      </w:r>
    </w:p>
    <w:p w14:paraId="746D6B0A" w14:textId="77777777" w:rsidR="002A1E25" w:rsidRDefault="002A1E25">
      <w:pPr>
        <w:pStyle w:val="aa"/>
        <w:spacing w:before="240" w:beforeAutospacing="0" w:after="240" w:afterAutospacing="0"/>
        <w:jc w:val="both"/>
      </w:pPr>
      <w:r>
        <w:rPr>
          <w:rFonts w:ascii="Arial" w:hAnsi="Arial" w:cs="Arial"/>
          <w:color w:val="000000"/>
          <w:sz w:val="20"/>
          <w:szCs w:val="20"/>
        </w:rPr>
        <w:t>The system effectively functions as a generative design laboratory, integrating advanced algebra, computational geometry, and physical simulation to automatically generate, evaluate, and optimize structural designs. This includes analyzing force distribution, material stress response, thermal behavior, and environmental interaction within generated structures.</w:t>
      </w:r>
    </w:p>
    <w:p w14:paraId="24B06249" w14:textId="77777777" w:rsidR="002A1E25" w:rsidRDefault="002A1E25">
      <w:pPr>
        <w:pStyle w:val="aa"/>
        <w:spacing w:before="240" w:beforeAutospacing="0" w:after="240" w:afterAutospacing="0"/>
        <w:jc w:val="both"/>
      </w:pPr>
      <w:r>
        <w:rPr>
          <w:rFonts w:ascii="Arial" w:hAnsi="Arial" w:cs="Arial"/>
          <w:color w:val="000000"/>
          <w:sz w:val="20"/>
          <w:szCs w:val="20"/>
        </w:rPr>
        <w:t>Ultimately, the same computational framework used for chemical discovery and engineering design can be extended to model the physical world as a probabilistic space of forms and structures, enabling artificial intelligence systems capable of large-scale creative generation in engineering, architecture, and environmental design at an unprecedented level.</w:t>
      </w:r>
    </w:p>
    <w:p w14:paraId="1DB7438B" w14:textId="77777777" w:rsidR="002A1E25" w:rsidRDefault="002A1E25">
      <w:pPr>
        <w:pStyle w:val="aa"/>
        <w:spacing w:before="240" w:beforeAutospacing="0" w:after="240" w:afterAutospacing="0"/>
        <w:jc w:val="both"/>
      </w:pPr>
      <w:r>
        <w:rPr>
          <w:rFonts w:ascii="Arial" w:hAnsi="Arial" w:cs="Arial"/>
          <w:color w:val="000000"/>
          <w:sz w:val="20"/>
          <w:szCs w:val="20"/>
        </w:rPr>
        <w:t>This project further extends the knowledge architecture into an open, collaborative system that enables researchers, academics, and engineers to contribute scientific ideas within a unified computational space, where each idea is transformed into a structured “knowledge fingerprint” that can be analyzed, linked, and evolved within a global scientific network.</w:t>
      </w:r>
    </w:p>
    <w:p w14:paraId="1AA6E7BE" w14:textId="77777777" w:rsidR="002A1E25" w:rsidRDefault="002A1E25">
      <w:pPr>
        <w:pStyle w:val="aa"/>
        <w:spacing w:before="240" w:beforeAutospacing="0" w:after="240" w:afterAutospacing="0"/>
        <w:jc w:val="both"/>
      </w:pPr>
      <w:r>
        <w:rPr>
          <w:rFonts w:ascii="Arial" w:hAnsi="Arial" w:cs="Arial"/>
          <w:color w:val="000000"/>
          <w:sz w:val="20"/>
          <w:szCs w:val="20"/>
        </w:rPr>
        <w:t>Within this framework, scientific ideas are treated as independent mathematical entities embedded in a multidimensional space, where each idea is described by a set of structural, probabilistic, logical, and relational attributes. This enables the construction of a comprehensive map of scientific concepts, revealing interconnections across disciplines and identifying the most impactful and innovative research trajectories.</w:t>
      </w:r>
    </w:p>
    <w:p w14:paraId="10151900" w14:textId="77777777" w:rsidR="002A1E25" w:rsidRDefault="002A1E25">
      <w:pPr>
        <w:pStyle w:val="aa"/>
        <w:spacing w:before="240" w:beforeAutospacing="0" w:after="240" w:afterAutospacing="0"/>
        <w:jc w:val="both"/>
      </w:pPr>
      <w:r>
        <w:rPr>
          <w:rFonts w:ascii="Arial" w:hAnsi="Arial" w:cs="Arial"/>
          <w:color w:val="000000"/>
          <w:sz w:val="20"/>
          <w:szCs w:val="20"/>
        </w:rPr>
        <w:t xml:space="preserve">The system further allows the representation of physical, chemical, and engineering properties within three-dimensional or high-dimensional spaces, enabling advanced algebraic and analytical operations such as relationship modeling, similarity detection, differentiation, and integration of diverse scientific models. This includes the use of probability theory, </w:t>
      </w:r>
      <w:proofErr w:type="spellStart"/>
      <w:r>
        <w:rPr>
          <w:rFonts w:ascii="Arial" w:hAnsi="Arial" w:cs="Arial"/>
          <w:color w:val="000000"/>
          <w:sz w:val="20"/>
          <w:szCs w:val="20"/>
        </w:rPr>
        <w:t>combinatorics</w:t>
      </w:r>
      <w:proofErr w:type="spellEnd"/>
      <w:r>
        <w:rPr>
          <w:rFonts w:ascii="Arial" w:hAnsi="Arial" w:cs="Arial"/>
          <w:color w:val="000000"/>
          <w:sz w:val="20"/>
          <w:szCs w:val="20"/>
        </w:rPr>
        <w:t>, and graph theory to construct a unified representation of scientific knowledge structures.</w:t>
      </w:r>
    </w:p>
    <w:p w14:paraId="146CD897" w14:textId="77777777" w:rsidR="002A1E25" w:rsidRDefault="002A1E25">
      <w:pPr>
        <w:pStyle w:val="aa"/>
        <w:spacing w:before="240" w:beforeAutospacing="0" w:after="240" w:afterAutospacing="0"/>
        <w:jc w:val="both"/>
      </w:pPr>
      <w:r>
        <w:rPr>
          <w:rFonts w:ascii="Arial" w:hAnsi="Arial" w:cs="Arial"/>
          <w:color w:val="000000"/>
          <w:sz w:val="20"/>
          <w:szCs w:val="20"/>
        </w:rPr>
        <w:t>Through this approach, students and researchers can access scientific ideas not only through traditional search methods but through a machine learning and artificial intelligence system capable of suggesting, generating, and connecting relevant concepts based on contextual understanding. This transforms scientific research into an interactive and exploratory process guided by intelligent systems.</w:t>
      </w:r>
    </w:p>
    <w:p w14:paraId="2EBDC630" w14:textId="77777777" w:rsidR="002A1E25" w:rsidRDefault="002A1E25">
      <w:pPr>
        <w:pStyle w:val="aa"/>
        <w:spacing w:before="240" w:beforeAutospacing="0" w:after="240" w:afterAutospacing="0"/>
        <w:jc w:val="both"/>
      </w:pPr>
      <w:r>
        <w:rPr>
          <w:rFonts w:ascii="Arial" w:hAnsi="Arial" w:cs="Arial"/>
          <w:color w:val="000000"/>
          <w:sz w:val="20"/>
          <w:szCs w:val="20"/>
        </w:rPr>
        <w:t>Ultimately, the platform evolves into a global knowledge infrastructure capable of organizing, analyzing, and generating new relationships between scientific ideas, thereby accelerating innovation and expanding the human capacity to understand complex interdisciplinary knowledge.</w:t>
      </w:r>
    </w:p>
    <w:p w14:paraId="4168F528" w14:textId="77777777" w:rsidR="002A1E25" w:rsidRDefault="002A1E25">
      <w:pPr>
        <w:pStyle w:val="aa"/>
        <w:spacing w:before="240" w:beforeAutospacing="0" w:after="240" w:afterAutospacing="0"/>
        <w:jc w:val="both"/>
      </w:pPr>
      <w:r>
        <w:rPr>
          <w:rFonts w:ascii="Arial" w:hAnsi="Arial" w:cs="Arial"/>
          <w:color w:val="000000"/>
          <w:sz w:val="20"/>
          <w:szCs w:val="20"/>
        </w:rPr>
        <w:t>Given the vast diversity of properties, measurements, parameters, and experimental environments across scientific and engineering disciplines, there is a growing need for an intelligent system capable of organizing and integrating this massive volume of information into a unified knowledge framework. Modern scientific domains encompass an extremely high-dimensional space of variables, including physical and chemical properties, mathematical parameters, experimental conditions, and diverse simulation environments, which significantly challenges traditional methods of analysis and interpretation.</w:t>
      </w:r>
    </w:p>
    <w:p w14:paraId="7291D193" w14:textId="77777777" w:rsidR="002A1E25" w:rsidRDefault="002A1E25">
      <w:pPr>
        <w:pStyle w:val="aa"/>
        <w:spacing w:before="240" w:beforeAutospacing="0" w:after="240" w:afterAutospacing="0"/>
        <w:jc w:val="both"/>
      </w:pPr>
      <w:r>
        <w:rPr>
          <w:rFonts w:ascii="Arial" w:hAnsi="Arial" w:cs="Arial"/>
          <w:color w:val="000000"/>
          <w:sz w:val="20"/>
          <w:szCs w:val="20"/>
        </w:rPr>
        <w:t>Accordingly, this project proposes the development of an “Intelligent Scientific Atlas,” an advanced knowledge mapping system powered by artificial intelligence and machine learning that aggregates properties, metrics, and relationships into a unified probabilistic and mathematical space. Rather than merely presenting information, this system actively connects, classifies, analyzes, and infers hidden relationships among scientific entities.</w:t>
      </w:r>
    </w:p>
    <w:p w14:paraId="5F21F0A2" w14:textId="77777777" w:rsidR="002A1E25" w:rsidRDefault="002A1E25">
      <w:pPr>
        <w:pStyle w:val="aa"/>
        <w:spacing w:before="240" w:beforeAutospacing="0" w:after="240" w:afterAutospacing="0"/>
        <w:jc w:val="both"/>
      </w:pPr>
      <w:r>
        <w:rPr>
          <w:rFonts w:ascii="Arial" w:hAnsi="Arial" w:cs="Arial"/>
          <w:color w:val="000000"/>
          <w:sz w:val="20"/>
          <w:szCs w:val="20"/>
        </w:rPr>
        <w:t>Each property, parameter, or experimental environment is represented as a mathematical entity embedded within a high-dimensional network, where relationships are modeled using advanced algebra, graph theory, and probabilistic frameworks. Through this representation, scientific knowledge becomes dynamically navigable, allowing the system to guide researchers toward relevant properties, appropriate experiments, and the most accurate models based on contextual scientific inquiry.</w:t>
      </w:r>
    </w:p>
    <w:p w14:paraId="4B251D5E" w14:textId="321B45F1" w:rsidR="002A1E25" w:rsidRPr="00173EBF" w:rsidRDefault="002A1E25" w:rsidP="00173EBF">
      <w:pPr>
        <w:pStyle w:val="aa"/>
        <w:spacing w:before="240" w:beforeAutospacing="0" w:after="240" w:afterAutospacing="0"/>
        <w:jc w:val="both"/>
      </w:pPr>
      <w:r>
        <w:rPr>
          <w:rFonts w:ascii="Arial" w:hAnsi="Arial" w:cs="Arial"/>
          <w:color w:val="000000"/>
          <w:sz w:val="20"/>
          <w:szCs w:val="20"/>
        </w:rPr>
        <w:t>In this way, the scientific “guide” evolves from a static reference system into a living knowledge infrastructure capable of continuous learning, self-updating, and expansion as new data becomes available. This enables researchers to access complex scientific knowledge more efficiently and intelligently, significantly enhancing discovery, innovation, and research productivity across disciplines.</w:t>
      </w:r>
    </w:p>
    <w:p w14:paraId="69E47FE1" w14:textId="77777777" w:rsidR="002A1E25" w:rsidRDefault="002A1E25">
      <w:pPr>
        <w:pStyle w:val="aa"/>
        <w:spacing w:before="240" w:beforeAutospacing="0" w:after="240" w:afterAutospacing="0"/>
        <w:jc w:val="both"/>
      </w:pPr>
      <w:r>
        <w:rPr>
          <w:rFonts w:ascii="Arial" w:hAnsi="Arial" w:cs="Arial"/>
          <w:color w:val="000000"/>
          <w:sz w:val="20"/>
          <w:szCs w:val="20"/>
        </w:rPr>
        <w:t>At its core, this system aims to enable the computer to function as an integrated knowledge platform capable of connecting scientific ideas, performing virtual experimentation, predicting algebraic and mathematical outcomes, and systematically organizing these results within a unified knowledge space. In this paradigm, the system extends beyond analysis and computation to encompass inference, experimentation, prediction, and validation within a closed and comprehensive scientific loop.</w:t>
      </w:r>
    </w:p>
    <w:p w14:paraId="7E0AC7AE" w14:textId="77777777" w:rsidR="002A1E25" w:rsidRDefault="002A1E25">
      <w:pPr>
        <w:pStyle w:val="aa"/>
        <w:spacing w:before="240" w:beforeAutospacing="0" w:after="240" w:afterAutospacing="0"/>
        <w:jc w:val="both"/>
      </w:pPr>
      <w:r>
        <w:rPr>
          <w:rFonts w:ascii="Arial" w:hAnsi="Arial" w:cs="Arial"/>
          <w:color w:val="000000"/>
          <w:sz w:val="20"/>
          <w:szCs w:val="20"/>
        </w:rPr>
        <w:t>Within this framework, ideas, hypotheses, and models are represented as computable mathematical entities embedded in a high-dimensional probabilistic space, where relationships between entities are established using advanced algebra, graph theory, and deep learning models. This enables the system to conduct virtual hypothesis testing, simulate potential outcomes, and evaluate their consistency with physical, chemical, and engineering principles.</w:t>
      </w:r>
    </w:p>
    <w:p w14:paraId="7E9B6275" w14:textId="77777777" w:rsidR="002A1E25" w:rsidRDefault="002A1E25">
      <w:pPr>
        <w:pStyle w:val="aa"/>
        <w:spacing w:before="240" w:beforeAutospacing="0" w:after="240" w:afterAutospacing="0"/>
        <w:jc w:val="both"/>
      </w:pPr>
      <w:r>
        <w:rPr>
          <w:rFonts w:ascii="Arial" w:hAnsi="Arial" w:cs="Arial"/>
          <w:color w:val="000000"/>
          <w:sz w:val="20"/>
          <w:szCs w:val="20"/>
        </w:rPr>
        <w:t>As a result, the system is capable of forming a “closed scientific loop” that begins with idea generation, proceeds through computational simulation, and concludes with analytical evaluation and reintegration into the knowledge base, enabling continuous evolution of scientific understanding and automated knowledge generation.</w:t>
      </w:r>
    </w:p>
    <w:p w14:paraId="2A1D1346" w14:textId="77777777" w:rsidR="002A1E25" w:rsidRDefault="002A1E25">
      <w:pPr>
        <w:pStyle w:val="aa"/>
        <w:spacing w:before="240" w:beforeAutospacing="0" w:after="240" w:afterAutospacing="0"/>
        <w:jc w:val="both"/>
      </w:pPr>
      <w:r>
        <w:rPr>
          <w:rFonts w:ascii="Arial" w:hAnsi="Arial" w:cs="Arial"/>
          <w:color w:val="000000"/>
          <w:sz w:val="20"/>
          <w:szCs w:val="20"/>
        </w:rPr>
        <w:t>This approach represents a shift in computing from a purely operational tool to a cognitive scientific system capable of reasoning within a space of mathematical possibilities and generating new knowledge in a structured and coherent manner.</w:t>
      </w:r>
    </w:p>
    <w:p w14:paraId="38792625" w14:textId="77777777" w:rsidR="002A1E25" w:rsidRDefault="002A1E25">
      <w:pPr>
        <w:pStyle w:val="aa"/>
        <w:spacing w:before="240" w:beforeAutospacing="0" w:after="240" w:afterAutospacing="0"/>
        <w:jc w:val="both"/>
      </w:pPr>
      <w:r>
        <w:rPr>
          <w:rFonts w:ascii="Arial" w:hAnsi="Arial" w:cs="Arial"/>
          <w:color w:val="000000"/>
          <w:sz w:val="20"/>
          <w:szCs w:val="20"/>
        </w:rPr>
        <w:t>This framework can be further extended to the projection of physical and engineering laws—such as electrical circuits, aerospace systems, and aerodynamic dynamics—into a unified probabilistic and algebraic space, where design objectives and system requirements are represented as computable mathematical variables.</w:t>
      </w:r>
    </w:p>
    <w:p w14:paraId="1AB91862" w14:textId="77777777" w:rsidR="002A1E25" w:rsidRDefault="002A1E25">
      <w:pPr>
        <w:pStyle w:val="aa"/>
        <w:spacing w:before="240" w:beforeAutospacing="0" w:after="240" w:afterAutospacing="0"/>
        <w:jc w:val="both"/>
      </w:pPr>
      <w:r>
        <w:rPr>
          <w:rFonts w:ascii="Arial" w:hAnsi="Arial" w:cs="Arial"/>
          <w:color w:val="000000"/>
          <w:sz w:val="20"/>
          <w:szCs w:val="20"/>
        </w:rPr>
        <w:t>In this paradigm, engineering design is no longer treated as a fixed deterministic structure but as a high-dimensional probabilistic space that can be explored through machine learning and advanced algebraic modeling. For example, electrical circuit properties such as voltage, current, resistance, and energy distribution can be encoded into probabilistic mathematical representations, allowing the system to generate candidate designs, evaluate them, and select optimal configurations based on performance and efficiency metrics.</w:t>
      </w:r>
    </w:p>
    <w:p w14:paraId="49E93141" w14:textId="77777777" w:rsidR="002A1E25" w:rsidRDefault="002A1E25">
      <w:pPr>
        <w:pStyle w:val="aa"/>
        <w:spacing w:before="240" w:beforeAutospacing="0" w:after="240" w:afterAutospacing="0"/>
        <w:jc w:val="both"/>
      </w:pPr>
      <w:r>
        <w:rPr>
          <w:rFonts w:ascii="Arial" w:hAnsi="Arial" w:cs="Arial"/>
          <w:color w:val="000000"/>
          <w:sz w:val="20"/>
          <w:szCs w:val="20"/>
        </w:rPr>
        <w:t>Similarly, aerospace engineering and aerodynamic principles can be mapped into a computational multi-dimensional space where aircraft geometry, force distribution, pressure fields, lift, and drag are expressed as learnable mathematical relationships. The system can then generate multiple preliminary designs and evaluate them through mathematical simulation driven by probabilistic inference and algebraic computation.</w:t>
      </w:r>
    </w:p>
    <w:p w14:paraId="121379A9" w14:textId="77777777" w:rsidR="002A1E25" w:rsidRDefault="002A1E25">
      <w:pPr>
        <w:pStyle w:val="aa"/>
        <w:spacing w:before="240" w:beforeAutospacing="0" w:after="240" w:afterAutospacing="0"/>
        <w:jc w:val="both"/>
      </w:pPr>
      <w:r>
        <w:rPr>
          <w:rFonts w:ascii="Arial" w:hAnsi="Arial" w:cs="Arial"/>
          <w:color w:val="000000"/>
          <w:sz w:val="20"/>
          <w:szCs w:val="20"/>
        </w:rPr>
        <w:t>This approach relies on representing different engineering systems within multiple three-dimensional or higher-dimensional spaces and linking these spaces through algebraic relationships that capture dependencies among variables. The resulting framework allows projections of outcomes along linear or nonlinear mathematical trajectories, enabling the detection of gaps in the design space and the prediction of physical behavior from a unified mathematical structure.</w:t>
      </w:r>
    </w:p>
    <w:p w14:paraId="769B1F02" w14:textId="507106A5" w:rsidR="002A1E25" w:rsidRPr="00173EBF" w:rsidRDefault="002A1E25" w:rsidP="00173EBF">
      <w:pPr>
        <w:pStyle w:val="aa"/>
        <w:spacing w:before="240" w:beforeAutospacing="0" w:after="240" w:afterAutospacing="0"/>
        <w:jc w:val="both"/>
      </w:pPr>
      <w:r>
        <w:rPr>
          <w:rFonts w:ascii="Arial" w:hAnsi="Arial" w:cs="Arial"/>
          <w:color w:val="000000"/>
          <w:sz w:val="20"/>
          <w:szCs w:val="20"/>
        </w:rPr>
        <w:t>Ultimately, engineering design evolves from a trial-and-error process into a generative computational exploration of probabilistic spaces, enabling the automated creation, evaluation, and optimization of novel solutions across multiple engineering domains.</w:t>
      </w:r>
    </w:p>
    <w:p w14:paraId="38017B40" w14:textId="77777777" w:rsidR="002A1E25" w:rsidRDefault="002A1E25">
      <w:pPr>
        <w:pStyle w:val="aa"/>
        <w:spacing w:before="240" w:beforeAutospacing="0" w:after="240" w:afterAutospacing="0"/>
        <w:jc w:val="both"/>
      </w:pPr>
      <w:r>
        <w:rPr>
          <w:rFonts w:ascii="Arial" w:hAnsi="Arial" w:cs="Arial"/>
          <w:color w:val="000000"/>
          <w:sz w:val="20"/>
          <w:szCs w:val="20"/>
        </w:rPr>
        <w:t>While this proposal presents the overarching scientific vision and conceptual framework of the project, the complete initiative includes a substantial body of additional technical, mathematical, and engineering details that can be provided through dedicated technical documents and subsequent development phases. These details encompass software architecture, knowledge representation mechanisms, data structures, mathematical models, simulation methodologies, machine learning frameworks, deep learning systems, and practical application scenarios across chemistry, engineering, and physical sciences.</w:t>
      </w:r>
    </w:p>
    <w:p w14:paraId="2BE212E7" w14:textId="77777777" w:rsidR="002A1E25" w:rsidRDefault="002A1E25">
      <w:pPr>
        <w:pStyle w:val="aa"/>
        <w:spacing w:before="240" w:beforeAutospacing="0" w:after="240" w:afterAutospacing="0"/>
        <w:jc w:val="both"/>
      </w:pPr>
      <w:r>
        <w:rPr>
          <w:rFonts w:ascii="Arial" w:hAnsi="Arial" w:cs="Arial"/>
          <w:color w:val="000000"/>
          <w:sz w:val="20"/>
          <w:szCs w:val="20"/>
        </w:rPr>
        <w:t>The project is based on a practical and incremental development strategy in which the overall system can be decomposed into interconnected modules, each independently developed, validated, and evaluated before integration into the unified platform. Additional concepts and detailed specifications are available regarding property representation, probabilistic mapping, multidimensional mathematical spaces, inference engines, and computational simulation frameworks.</w:t>
      </w:r>
    </w:p>
    <w:p w14:paraId="1AFBFACB" w14:textId="77777777" w:rsidR="002A1E25" w:rsidRDefault="002A1E25">
      <w:pPr>
        <w:pStyle w:val="aa"/>
        <w:spacing w:before="240" w:beforeAutospacing="0" w:after="240" w:afterAutospacing="0"/>
        <w:jc w:val="both"/>
      </w:pPr>
      <w:r>
        <w:rPr>
          <w:rFonts w:ascii="Arial" w:hAnsi="Arial" w:cs="Arial"/>
          <w:color w:val="000000"/>
          <w:sz w:val="20"/>
          <w:szCs w:val="20"/>
        </w:rPr>
        <w:t>Accordingly, this proposal should be viewed as an initial presentation of the overall vision, while more comprehensive technical documentation can be provided to describe system architecture, proposed algorithms, mathematical foundations, implementation roadmaps, and scientific feasibility studies. These materials would support the transition from conceptual research to a scalable and deployable computational platform.</w:t>
      </w:r>
    </w:p>
    <w:p w14:paraId="4FD0ED2D" w14:textId="77777777" w:rsidR="002A1E25" w:rsidRDefault="002A1E25">
      <w:pPr>
        <w:pStyle w:val="aa"/>
        <w:spacing w:before="240" w:beforeAutospacing="0" w:after="240" w:afterAutospacing="0"/>
        <w:jc w:val="both"/>
      </w:pPr>
      <w:r>
        <w:rPr>
          <w:rFonts w:ascii="Arial" w:hAnsi="Arial" w:cs="Arial"/>
          <w:color w:val="000000"/>
          <w:sz w:val="20"/>
          <w:szCs w:val="20"/>
        </w:rPr>
        <w:t>The project further recognizes that the realization of such a system requires collaboration among experts in computer science, mathematics, chemistry, engineering, and artificial intelligence. As a result, it is envisioned as a multidisciplinary research platform capable of benefiting from global scientific and industrial expertise to achieve its full potential.</w:t>
      </w:r>
    </w:p>
    <w:p w14:paraId="1D27B05D" w14:textId="77777777" w:rsidR="002A1E25" w:rsidRDefault="002A1E25" w:rsidP="002A1E25">
      <w:pPr>
        <w:jc w:val="right"/>
      </w:pPr>
      <w:r>
        <w:rPr>
          <w:rFonts w:eastAsia="Times New Roman"/>
        </w:rPr>
        <w:br/>
      </w:r>
    </w:p>
    <w:sectPr w:rsidR="002A1E25" w:rsidSect="008120FD">
      <w:pgSz w:w="11906" w:h="16838"/>
      <w:pgMar w:top="1417" w:right="1417" w:bottom="1417" w:left="1417"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E25"/>
    <w:rsid w:val="00173EBF"/>
    <w:rsid w:val="002A1E25"/>
    <w:rsid w:val="002C4A4F"/>
    <w:rsid w:val="003A0D7D"/>
    <w:rsid w:val="00493D81"/>
    <w:rsid w:val="008120FD"/>
    <w:rsid w:val="009C68B2"/>
    <w:rsid w:val="00AB6F99"/>
    <w:rsid w:val="00C940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3F699502"/>
  <w15:chartTrackingRefBased/>
  <w15:docId w15:val="{8D9FAECB-DC72-C24B-A8F1-22934A7A3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2A1E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2A1E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2A1E25"/>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2A1E25"/>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2A1E25"/>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2A1E2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2A1E2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2A1E2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2A1E2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A1E25"/>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2A1E25"/>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2A1E25"/>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2A1E25"/>
    <w:rPr>
      <w:rFonts w:eastAsiaTheme="majorEastAsia" w:cstheme="majorBidi"/>
      <w:i/>
      <w:iCs/>
      <w:color w:val="0F4761" w:themeColor="accent1" w:themeShade="BF"/>
    </w:rPr>
  </w:style>
  <w:style w:type="character" w:customStyle="1" w:styleId="5Char">
    <w:name w:val="عنوان 5 Char"/>
    <w:basedOn w:val="a0"/>
    <w:link w:val="5"/>
    <w:uiPriority w:val="9"/>
    <w:semiHidden/>
    <w:rsid w:val="002A1E25"/>
    <w:rPr>
      <w:rFonts w:eastAsiaTheme="majorEastAsia" w:cstheme="majorBidi"/>
      <w:color w:val="0F4761" w:themeColor="accent1" w:themeShade="BF"/>
    </w:rPr>
  </w:style>
  <w:style w:type="character" w:customStyle="1" w:styleId="6Char">
    <w:name w:val="عنوان 6 Char"/>
    <w:basedOn w:val="a0"/>
    <w:link w:val="6"/>
    <w:uiPriority w:val="9"/>
    <w:semiHidden/>
    <w:rsid w:val="002A1E25"/>
    <w:rPr>
      <w:rFonts w:eastAsiaTheme="majorEastAsia" w:cstheme="majorBidi"/>
      <w:i/>
      <w:iCs/>
      <w:color w:val="595959" w:themeColor="text1" w:themeTint="A6"/>
    </w:rPr>
  </w:style>
  <w:style w:type="character" w:customStyle="1" w:styleId="7Char">
    <w:name w:val="عنوان 7 Char"/>
    <w:basedOn w:val="a0"/>
    <w:link w:val="7"/>
    <w:uiPriority w:val="9"/>
    <w:semiHidden/>
    <w:rsid w:val="002A1E25"/>
    <w:rPr>
      <w:rFonts w:eastAsiaTheme="majorEastAsia" w:cstheme="majorBidi"/>
      <w:color w:val="595959" w:themeColor="text1" w:themeTint="A6"/>
    </w:rPr>
  </w:style>
  <w:style w:type="character" w:customStyle="1" w:styleId="8Char">
    <w:name w:val="عنوان 8 Char"/>
    <w:basedOn w:val="a0"/>
    <w:link w:val="8"/>
    <w:uiPriority w:val="9"/>
    <w:semiHidden/>
    <w:rsid w:val="002A1E25"/>
    <w:rPr>
      <w:rFonts w:eastAsiaTheme="majorEastAsia" w:cstheme="majorBidi"/>
      <w:i/>
      <w:iCs/>
      <w:color w:val="272727" w:themeColor="text1" w:themeTint="D8"/>
    </w:rPr>
  </w:style>
  <w:style w:type="character" w:customStyle="1" w:styleId="9Char">
    <w:name w:val="عنوان 9 Char"/>
    <w:basedOn w:val="a0"/>
    <w:link w:val="9"/>
    <w:uiPriority w:val="9"/>
    <w:semiHidden/>
    <w:rsid w:val="002A1E25"/>
    <w:rPr>
      <w:rFonts w:eastAsiaTheme="majorEastAsia" w:cstheme="majorBidi"/>
      <w:color w:val="272727" w:themeColor="text1" w:themeTint="D8"/>
    </w:rPr>
  </w:style>
  <w:style w:type="paragraph" w:styleId="a3">
    <w:name w:val="Title"/>
    <w:basedOn w:val="a"/>
    <w:next w:val="a"/>
    <w:link w:val="Char"/>
    <w:uiPriority w:val="10"/>
    <w:qFormat/>
    <w:rsid w:val="002A1E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2A1E2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A1E25"/>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2A1E2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A1E25"/>
    <w:pPr>
      <w:spacing w:before="160"/>
      <w:jc w:val="center"/>
    </w:pPr>
    <w:rPr>
      <w:i/>
      <w:iCs/>
      <w:color w:val="404040" w:themeColor="text1" w:themeTint="BF"/>
    </w:rPr>
  </w:style>
  <w:style w:type="character" w:customStyle="1" w:styleId="Char1">
    <w:name w:val="اقتباس Char"/>
    <w:basedOn w:val="a0"/>
    <w:link w:val="a5"/>
    <w:uiPriority w:val="29"/>
    <w:rsid w:val="002A1E25"/>
    <w:rPr>
      <w:i/>
      <w:iCs/>
      <w:color w:val="404040" w:themeColor="text1" w:themeTint="BF"/>
    </w:rPr>
  </w:style>
  <w:style w:type="paragraph" w:styleId="a6">
    <w:name w:val="List Paragraph"/>
    <w:basedOn w:val="a"/>
    <w:uiPriority w:val="34"/>
    <w:qFormat/>
    <w:rsid w:val="002A1E25"/>
    <w:pPr>
      <w:ind w:left="720"/>
      <w:contextualSpacing/>
    </w:pPr>
  </w:style>
  <w:style w:type="character" w:styleId="a7">
    <w:name w:val="Intense Emphasis"/>
    <w:basedOn w:val="a0"/>
    <w:uiPriority w:val="21"/>
    <w:qFormat/>
    <w:rsid w:val="002A1E25"/>
    <w:rPr>
      <w:i/>
      <w:iCs/>
      <w:color w:val="0F4761" w:themeColor="accent1" w:themeShade="BF"/>
    </w:rPr>
  </w:style>
  <w:style w:type="paragraph" w:styleId="a8">
    <w:name w:val="Intense Quote"/>
    <w:basedOn w:val="a"/>
    <w:next w:val="a"/>
    <w:link w:val="Char2"/>
    <w:uiPriority w:val="30"/>
    <w:qFormat/>
    <w:rsid w:val="002A1E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2A1E25"/>
    <w:rPr>
      <w:i/>
      <w:iCs/>
      <w:color w:val="0F4761" w:themeColor="accent1" w:themeShade="BF"/>
    </w:rPr>
  </w:style>
  <w:style w:type="character" w:styleId="a9">
    <w:name w:val="Intense Reference"/>
    <w:basedOn w:val="a0"/>
    <w:uiPriority w:val="32"/>
    <w:qFormat/>
    <w:rsid w:val="002A1E25"/>
    <w:rPr>
      <w:b/>
      <w:bCs/>
      <w:smallCaps/>
      <w:color w:val="0F4761" w:themeColor="accent1" w:themeShade="BF"/>
      <w:spacing w:val="5"/>
    </w:rPr>
  </w:style>
  <w:style w:type="paragraph" w:styleId="aa">
    <w:name w:val="Normal (Web)"/>
    <w:basedOn w:val="a"/>
    <w:uiPriority w:val="99"/>
    <w:unhideWhenUsed/>
    <w:rsid w:val="002A1E25"/>
    <w:pPr>
      <w:bidi w:val="0"/>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3762</Words>
  <Characters>21444</Characters>
  <Application>Microsoft Office Word</Application>
  <DocSecurity>0</DocSecurity>
  <Lines>178</Lines>
  <Paragraphs>50</Paragraphs>
  <ScaleCrop>false</ScaleCrop>
  <Company/>
  <LinksUpToDate>false</LinksUpToDate>
  <CharactersWithSpaces>25156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abrahem yosef</dc:creator>
  <cp:keywords/>
  <dc:description/>
  <cp:lastModifiedBy>abrahem yosef</cp:lastModifiedBy>
  <cp:revision>2</cp:revision>
  <dcterms:created xsi:type="dcterms:W3CDTF">2026-06-16T18:56:00Z</dcterms:created>
  <dcterms:modified xsi:type="dcterms:W3CDTF">2026-06-16T18:56:00Z</dcterms:modified>
</cp:coreProperties>
</file>