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AF2" w:rsidRPr="00943AF2" w:rsidRDefault="00943AF2" w:rsidP="00943AF2">
      <w:pPr>
        <w:pStyle w:val="Heading1"/>
      </w:pPr>
      <w:r w:rsidRPr="00943AF2">
        <w:t>H</w:t>
      </w:r>
      <w:r w:rsidRPr="00FF7D47">
        <w:rPr>
          <w:vertAlign w:val="subscript"/>
        </w:rPr>
        <w:t>2</w:t>
      </w:r>
      <w:r w:rsidRPr="00943AF2">
        <w:t>S Dry Scrubber – Odor Control</w:t>
      </w:r>
    </w:p>
    <w:p w:rsidR="00943AF2" w:rsidRPr="00943AF2" w:rsidRDefault="00943AF2" w:rsidP="00943AF2">
      <w:pPr>
        <w:pStyle w:val="Heading2"/>
        <w:rPr>
          <w:rFonts w:eastAsia="Times New Roman"/>
        </w:rPr>
      </w:pPr>
      <w:r>
        <w:rPr>
          <w:rFonts w:eastAsia="Times New Roman"/>
        </w:rPr>
        <w:t>Technical Description of the Product</w:t>
      </w:r>
    </w:p>
    <w:p w:rsidR="00943AF2" w:rsidRPr="00943AF2" w:rsidRDefault="00943AF2" w:rsidP="00943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3AF2" w:rsidRPr="00943AF2" w:rsidRDefault="00943AF2" w:rsidP="00943AF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absorbent combines premium quality activated carbon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together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with a blend of catalytically active inorganic phases</w:t>
      </w:r>
    </w:p>
    <w:p w:rsidR="00943AF2" w:rsidRPr="00943AF2" w:rsidRDefault="00943AF2" w:rsidP="00943AF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Mechanism: 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 w:rsidRPr="00943AF2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</w:rPr>
        <w:t>2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S is catalytically oxidized to sulfur (S) in the active si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tes on metal oxides. Next, sulf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ur migrates and builds up in the </w:t>
      </w:r>
      <w:proofErr w:type="spellStart"/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micropores</w:t>
      </w:r>
      <w:proofErr w:type="spellEnd"/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the activated carbon phase. 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Thus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, the metal oxides are available again to oxidize new H</w:t>
      </w:r>
      <w:r w:rsidRPr="00943AF2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</w:rPr>
        <w:t>2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S molecules</w:t>
      </w:r>
    </w:p>
    <w:p w:rsidR="00943AF2" w:rsidRPr="00943AF2" w:rsidRDefault="00943AF2" w:rsidP="00943AF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 w:rsidRPr="00943AF2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</w:rPr>
        <w:t>2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is not converted to sulfuric acid which may lead to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equipment corrosion problems</w:t>
      </w:r>
    </w:p>
    <w:p w:rsidR="00943AF2" w:rsidRPr="00943AF2" w:rsidRDefault="00943AF2" w:rsidP="00943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3AF2" w:rsidRPr="00943AF2" w:rsidRDefault="00943AF2" w:rsidP="00943AF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36111E1">
            <wp:extent cx="5395595" cy="3810635"/>
            <wp:effectExtent l="19050" t="19050" r="14605" b="184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38106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43AF2" w:rsidRPr="00943AF2" w:rsidRDefault="00943AF2" w:rsidP="00943A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3AF2" w:rsidRDefault="00943AF2" w:rsidP="00943AF2">
      <w:pPr>
        <w:pStyle w:val="Heading2"/>
        <w:rPr>
          <w:rFonts w:ascii="Times New Roman" w:eastAsia="Times New Roman" w:hAnsi="Times New Roman" w:cs="Times New Roman"/>
          <w:sz w:val="24"/>
          <w:szCs w:val="24"/>
        </w:rPr>
      </w:pPr>
      <w:r w:rsidRPr="00943AF2">
        <w:rPr>
          <w:rFonts w:eastAsia="Times New Roman"/>
        </w:rPr>
        <w:t>Added Benefits</w:t>
      </w:r>
    </w:p>
    <w:p w:rsidR="00943AF2" w:rsidRPr="00943AF2" w:rsidRDefault="00943AF2" w:rsidP="00943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3AF2" w:rsidRPr="00943AF2" w:rsidRDefault="00FF7D47" w:rsidP="00943AF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High H</w:t>
      </w: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removal efficiency (&gt; 99%) upon</w:t>
      </w:r>
      <w:r w:rsid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variable inlet conditions</w:t>
      </w:r>
    </w:p>
    <w:p w:rsidR="00943AF2" w:rsidRPr="00943AF2" w:rsidRDefault="00943AF2" w:rsidP="00943AF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ulf</w:t>
      </w:r>
      <w:r w:rsid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ur loading is not affected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the presence of high CO</w:t>
      </w:r>
      <w:r w:rsidRPr="00943AF2">
        <w:rPr>
          <w:rFonts w:ascii="Times New Roman" w:eastAsia="Times New Roman" w:hAnsi="Times New Roman" w:cs="Times New Roman"/>
          <w:color w:val="000000"/>
          <w:sz w:val="14"/>
          <w:szCs w:val="14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levels</w:t>
      </w:r>
    </w:p>
    <w:p w:rsidR="00FF7D47" w:rsidRPr="00FF7D47" w:rsidRDefault="00FF7D47" w:rsidP="00943AF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oes not require frequent change outs or time consuming regenerating processes</w:t>
      </w:r>
    </w:p>
    <w:p w:rsidR="00943AF2" w:rsidRPr="00FF7D47" w:rsidRDefault="00943AF2" w:rsidP="00FF7D47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Safe to handle and use</w:t>
      </w:r>
    </w:p>
    <w:p w:rsidR="00943AF2" w:rsidRPr="00943AF2" w:rsidRDefault="00943AF2" w:rsidP="00943AF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h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igh ignition temperature (420 ºC) minimizes the risk of bed fire</w:t>
      </w:r>
    </w:p>
    <w:p w:rsidR="00943AF2" w:rsidRPr="00943AF2" w:rsidRDefault="00943AF2" w:rsidP="00943AF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Low p</w:t>
      </w: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ressure drop, due to the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nominal pellet diameter (4 mm)</w:t>
      </w:r>
    </w:p>
    <w:p w:rsidR="00943AF2" w:rsidRPr="00943AF2" w:rsidRDefault="00943AF2" w:rsidP="00943AF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943AF2">
        <w:rPr>
          <w:rFonts w:ascii="Times New Roman" w:eastAsia="Times New Roman" w:hAnsi="Times New Roman" w:cs="Times New Roman"/>
          <w:color w:val="000000"/>
          <w:sz w:val="24"/>
          <w:szCs w:val="24"/>
        </w:rPr>
        <w:t>Does not need to undergo long term conditioning pri</w:t>
      </w:r>
      <w:r w:rsid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or to being put into operation</w:t>
      </w:r>
    </w:p>
    <w:p w:rsidR="00943AF2" w:rsidRDefault="00943AF2" w:rsidP="00943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7D47" w:rsidRPr="00943AF2" w:rsidRDefault="00FF7D47" w:rsidP="00943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3AF2" w:rsidRPr="00943AF2" w:rsidRDefault="00943AF2" w:rsidP="00FF7D47">
      <w:pPr>
        <w:pStyle w:val="Heading2"/>
        <w:rPr>
          <w:rFonts w:eastAsia="Times New Roman"/>
        </w:rPr>
      </w:pPr>
      <w:r w:rsidRPr="00943AF2">
        <w:rPr>
          <w:rFonts w:eastAsia="Times New Roman"/>
        </w:rPr>
        <w:lastRenderedPageBreak/>
        <w:t>Applications</w:t>
      </w:r>
    </w:p>
    <w:p w:rsidR="00943AF2" w:rsidRPr="00943AF2" w:rsidRDefault="00943AF2" w:rsidP="00943A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7D47" w:rsidRDefault="00FF7D47" w:rsidP="00FF7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Any use that requires control of H</w:t>
      </w: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gas, such as:</w:t>
      </w:r>
    </w:p>
    <w:p w:rsidR="00FF7D47" w:rsidRDefault="00FF7D47" w:rsidP="00FF7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FF7D47">
          <w:headerReference w:type="default" r:id="rId10"/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Wastewater treatment plants</w:t>
      </w: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Pumping stations</w:t>
      </w: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Wet wells</w:t>
      </w: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ift stations</w:t>
      </w: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Sl</w:t>
      </w: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udge holding tanks</w:t>
      </w: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Refineries</w:t>
      </w: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Pulp and paper mills</w:t>
      </w:r>
    </w:p>
    <w:p w:rsidR="00FF7D47" w:rsidRPr="00FF7D47" w:rsidRDefault="00FF7D47" w:rsidP="00FF7D4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D47">
        <w:rPr>
          <w:rFonts w:ascii="Times New Roman" w:eastAsia="Times New Roman" w:hAnsi="Times New Roman" w:cs="Times New Roman"/>
          <w:color w:val="000000"/>
          <w:sz w:val="24"/>
          <w:szCs w:val="24"/>
        </w:rPr>
        <w:t>Composting</w:t>
      </w:r>
    </w:p>
    <w:p w:rsidR="00FF7D47" w:rsidRDefault="00FF7D47" w:rsidP="00FF7D47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F7D47" w:rsidSect="00FF7D47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FF7D47" w:rsidRDefault="00FF7D47" w:rsidP="00FF7D47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7D47" w:rsidRPr="00F70A98" w:rsidRDefault="00FF7D47" w:rsidP="00F70A98">
      <w:pPr>
        <w:spacing w:after="0" w:line="240" w:lineRule="auto"/>
        <w:jc w:val="both"/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</w:pPr>
      <w:r w:rsidRPr="00F70A98"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  <w:t>Benchmark</w:t>
      </w:r>
    </w:p>
    <w:p w:rsidR="00FF7D47" w:rsidRDefault="00FF7D47" w:rsidP="00FF7D47">
      <w:pPr>
        <w:pStyle w:val="ListParagraph"/>
        <w:spacing w:after="0" w:line="240" w:lineRule="auto"/>
        <w:ind w:left="360"/>
        <w:jc w:val="both"/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</w:pPr>
    </w:p>
    <w:p w:rsidR="00F70A98" w:rsidRPr="00F70A98" w:rsidRDefault="00D726D3" w:rsidP="00F70A98">
      <w:pPr>
        <w:spacing w:after="0" w:line="240" w:lineRule="auto"/>
        <w:jc w:val="both"/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</w:pPr>
      <w:r w:rsidRPr="00D726D3">
        <w:rPr>
          <w:rFonts w:ascii="Times New Roman" w:eastAsia="Times New Roman" w:hAnsi="Times New Roman" w:cs="Times New Roman"/>
          <w:color w:val="000000"/>
          <w:sz w:val="24"/>
          <w:szCs w:val="24"/>
        </w:rPr>
        <w:t>See following 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 to appraise how the absorbent</w:t>
      </w:r>
      <w:r w:rsidRPr="00D726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compares to counterpart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products from other</w:t>
      </w:r>
      <w:r w:rsidRPr="00D726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manufacturers</w:t>
      </w:r>
      <w:r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  <w:t xml:space="preserve"> </w:t>
      </w:r>
      <w:r w:rsidR="005A0680" w:rsidRPr="005A0680">
        <w:rPr>
          <w:rFonts w:ascii="Times New Roman" w:eastAsia="Times New Roman" w:hAnsi="Times New Roman" w:cs="Times New Roman"/>
          <w:color w:val="000000"/>
          <w:sz w:val="24"/>
          <w:szCs w:val="24"/>
        </w:rPr>
        <w:t>across the globe</w:t>
      </w:r>
    </w:p>
    <w:p w:rsidR="00FF7D47" w:rsidRPr="00FF7D47" w:rsidRDefault="00FF7D47" w:rsidP="00FF7D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7D47" w:rsidRPr="00FF7D47" w:rsidRDefault="00FF7D47" w:rsidP="00FF7D47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3AF2" w:rsidRPr="00F70A98" w:rsidRDefault="00F70A98" w:rsidP="00F70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93E9F27" wp14:editId="24FA091A">
            <wp:extent cx="4663440" cy="2529840"/>
            <wp:effectExtent l="19050" t="19050" r="22860" b="228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63440" cy="25298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E09CD" w:rsidRDefault="004E09CD"/>
    <w:tbl>
      <w:tblPr>
        <w:tblW w:w="3261" w:type="dxa"/>
        <w:jc w:val="center"/>
        <w:tblInd w:w="93" w:type="dxa"/>
        <w:tblLook w:val="04A0" w:firstRow="1" w:lastRow="0" w:firstColumn="1" w:lastColumn="0" w:noHBand="0" w:noVBand="1"/>
      </w:tblPr>
      <w:tblGrid>
        <w:gridCol w:w="960"/>
        <w:gridCol w:w="2301"/>
      </w:tblGrid>
      <w:tr w:rsidR="00172A71" w:rsidRPr="00172A71" w:rsidTr="00172A71">
        <w:trPr>
          <w:trHeight w:val="288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72A7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</w:rPr>
            </w:pPr>
            <w:proofErr w:type="spellStart"/>
            <w:r w:rsidRPr="00172A71">
              <w:rPr>
                <w:rFonts w:ascii="Calibri" w:eastAsia="Times New Roman" w:hAnsi="Calibri" w:cs="Times New Roman"/>
                <w:i/>
                <w:color w:val="000000"/>
              </w:rPr>
              <w:t>Purafil</w:t>
            </w:r>
            <w:proofErr w:type="spellEnd"/>
            <w:r w:rsidRPr="00172A71">
              <w:rPr>
                <w:rFonts w:ascii="Calibri" w:eastAsia="Times New Roman" w:hAnsi="Calibri" w:cs="Times New Roman"/>
                <w:i/>
                <w:color w:val="000000"/>
              </w:rPr>
              <w:t xml:space="preserve"> </w:t>
            </w:r>
            <w:proofErr w:type="spellStart"/>
            <w:r w:rsidRPr="00172A71">
              <w:rPr>
                <w:rFonts w:ascii="Calibri" w:eastAsia="Times New Roman" w:hAnsi="Calibri" w:cs="Times New Roman"/>
                <w:i/>
                <w:color w:val="000000"/>
              </w:rPr>
              <w:t>Odorcarb</w:t>
            </w:r>
            <w:proofErr w:type="spellEnd"/>
            <w:r w:rsidRPr="00172A71">
              <w:rPr>
                <w:rFonts w:ascii="Calibri" w:eastAsia="Times New Roman" w:hAnsi="Calibri" w:cs="Times New Roman"/>
                <w:i/>
                <w:color w:val="000000"/>
              </w:rPr>
              <w:t xml:space="preserve"> Ultra</w:t>
            </w:r>
          </w:p>
        </w:tc>
      </w:tr>
      <w:tr w:rsidR="00172A71" w:rsidRPr="00172A71" w:rsidTr="00172A71">
        <w:trPr>
          <w:trHeight w:val="288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72A7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</w:rPr>
            </w:pPr>
            <w:r w:rsidRPr="00172A71">
              <w:rPr>
                <w:rFonts w:ascii="Calibri" w:eastAsia="Times New Roman" w:hAnsi="Calibri" w:cs="Times New Roman"/>
                <w:i/>
                <w:color w:val="000000"/>
              </w:rPr>
              <w:t>US Filter Midas OCM</w:t>
            </w:r>
          </w:p>
        </w:tc>
      </w:tr>
      <w:tr w:rsidR="00172A71" w:rsidRPr="00172A71" w:rsidTr="00172A71">
        <w:trPr>
          <w:trHeight w:val="288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FF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72A7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</w:rPr>
            </w:pPr>
            <w:r w:rsidRPr="00D726D3">
              <w:rPr>
                <w:rFonts w:ascii="Calibri" w:eastAsia="Times New Roman" w:hAnsi="Calibri" w:cs="Times New Roman"/>
                <w:i/>
                <w:color w:val="000000"/>
              </w:rPr>
              <w:t xml:space="preserve">Jacobi </w:t>
            </w:r>
            <w:proofErr w:type="spellStart"/>
            <w:r w:rsidRPr="00D726D3">
              <w:rPr>
                <w:rFonts w:ascii="Calibri" w:eastAsia="Times New Roman" w:hAnsi="Calibri" w:cs="Times New Roman"/>
                <w:i/>
                <w:color w:val="000000"/>
              </w:rPr>
              <w:t>Addsorb</w:t>
            </w:r>
            <w:proofErr w:type="spellEnd"/>
            <w:r w:rsidRPr="00D726D3">
              <w:rPr>
                <w:rFonts w:ascii="Calibri" w:eastAsia="Times New Roman" w:hAnsi="Calibri" w:cs="Times New Roman"/>
                <w:i/>
                <w:color w:val="000000"/>
              </w:rPr>
              <w:t xml:space="preserve"> </w:t>
            </w:r>
            <w:proofErr w:type="spellStart"/>
            <w:r w:rsidRPr="00D726D3">
              <w:rPr>
                <w:rFonts w:ascii="Calibri" w:eastAsia="Times New Roman" w:hAnsi="Calibri" w:cs="Times New Roman"/>
                <w:i/>
                <w:color w:val="000000"/>
              </w:rPr>
              <w:t>Sulfox</w:t>
            </w:r>
            <w:proofErr w:type="spellEnd"/>
          </w:p>
        </w:tc>
      </w:tr>
      <w:tr w:rsidR="00172A71" w:rsidRPr="00172A71" w:rsidTr="00172A71">
        <w:trPr>
          <w:trHeight w:val="288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72A7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A71" w:rsidRPr="00172A71" w:rsidRDefault="00172A71" w:rsidP="00172A7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</w:rPr>
            </w:pPr>
            <w:r w:rsidRPr="00172A71">
              <w:rPr>
                <w:rFonts w:ascii="Calibri" w:eastAsia="Times New Roman" w:hAnsi="Calibri" w:cs="Times New Roman"/>
                <w:i/>
                <w:color w:val="000000"/>
              </w:rPr>
              <w:t>New Product</w:t>
            </w:r>
          </w:p>
        </w:tc>
      </w:tr>
    </w:tbl>
    <w:p w:rsidR="005A0680" w:rsidRDefault="005A0680"/>
    <w:p w:rsidR="005A0680" w:rsidRDefault="005A0680" w:rsidP="005A0680">
      <w:r>
        <w:br w:type="page"/>
      </w:r>
    </w:p>
    <w:p w:rsidR="00172A71" w:rsidRDefault="005A0680">
      <w:pPr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</w:pPr>
      <w:r w:rsidRPr="005A0680"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  <w:lastRenderedPageBreak/>
        <w:t>Testing</w:t>
      </w:r>
    </w:p>
    <w:p w:rsidR="00830E2D" w:rsidRDefault="005A0680" w:rsidP="005A0680">
      <w:r>
        <w:t xml:space="preserve">The </w:t>
      </w:r>
      <w:r w:rsidR="00830E2D">
        <w:t>absorbent has been tested several times (&gt;100) against H</w:t>
      </w:r>
      <w:r w:rsidR="00830E2D" w:rsidRPr="00830E2D">
        <w:rPr>
          <w:vertAlign w:val="subscript"/>
        </w:rPr>
        <w:t>2</w:t>
      </w:r>
      <w:r w:rsidR="00830E2D">
        <w:t>S absorption capacity, following the directions of ASTM 6646-03, which account for:</w:t>
      </w:r>
    </w:p>
    <w:p w:rsidR="005A0680" w:rsidRDefault="00830E2D" w:rsidP="00830E2D">
      <w:pPr>
        <w:pStyle w:val="ListParagraph"/>
        <w:numPr>
          <w:ilvl w:val="0"/>
          <w:numId w:val="5"/>
        </w:numPr>
      </w:pPr>
      <w:r>
        <w:t>Contact time: 4,8 seconds</w:t>
      </w:r>
    </w:p>
    <w:p w:rsidR="00830E2D" w:rsidRDefault="00830E2D" w:rsidP="00830E2D">
      <w:pPr>
        <w:pStyle w:val="ListParagraph"/>
        <w:numPr>
          <w:ilvl w:val="0"/>
          <w:numId w:val="5"/>
        </w:numPr>
      </w:pPr>
      <w:r>
        <w:t>Inlet H</w:t>
      </w:r>
      <w:r w:rsidRPr="00830E2D">
        <w:rPr>
          <w:vertAlign w:val="subscript"/>
        </w:rPr>
        <w:t>2</w:t>
      </w:r>
      <w:r>
        <w:t xml:space="preserve">S Concentration: 10.000 </w:t>
      </w:r>
      <w:proofErr w:type="spellStart"/>
      <w:r>
        <w:t>ppmv</w:t>
      </w:r>
      <w:proofErr w:type="spellEnd"/>
      <w:r>
        <w:t xml:space="preserve"> (= 1% v/v)</w:t>
      </w:r>
    </w:p>
    <w:p w:rsidR="00830E2D" w:rsidRDefault="00830E2D" w:rsidP="00830E2D">
      <w:pPr>
        <w:pStyle w:val="ListParagraph"/>
        <w:numPr>
          <w:ilvl w:val="0"/>
          <w:numId w:val="5"/>
        </w:numPr>
      </w:pPr>
      <w:r>
        <w:t>80% relative humidity inlet gas</w:t>
      </w:r>
    </w:p>
    <w:p w:rsidR="00830E2D" w:rsidRDefault="00830E2D" w:rsidP="00830E2D">
      <w:pPr>
        <w:pStyle w:val="ListParagraph"/>
        <w:numPr>
          <w:ilvl w:val="0"/>
          <w:numId w:val="5"/>
        </w:numPr>
      </w:pPr>
      <w:r>
        <w:t>Balance gas: pre-filtered air from the environment</w:t>
      </w:r>
    </w:p>
    <w:p w:rsidR="00830E2D" w:rsidRDefault="00830E2D" w:rsidP="00830E2D">
      <w:pPr>
        <w:pStyle w:val="ListParagraph"/>
        <w:numPr>
          <w:ilvl w:val="0"/>
          <w:numId w:val="5"/>
        </w:numPr>
      </w:pPr>
      <w:r>
        <w:t>Breakthrough measured at outlet H</w:t>
      </w:r>
      <w:r w:rsidRPr="00830E2D">
        <w:rPr>
          <w:vertAlign w:val="subscript"/>
        </w:rPr>
        <w:t>2</w:t>
      </w:r>
      <w:r>
        <w:t>S concentration of 50 ppm (= 99.5% efficiency)</w:t>
      </w:r>
    </w:p>
    <w:p w:rsidR="00830E2D" w:rsidRDefault="00830E2D" w:rsidP="00830E2D">
      <w:r>
        <w:t>Also, a TGA analysis proves that elemental sulfur is formed.</w:t>
      </w:r>
    </w:p>
    <w:p w:rsidR="00830E2D" w:rsidRDefault="00830E2D" w:rsidP="00830E2D"/>
    <w:p w:rsidR="00830E2D" w:rsidRDefault="00830E2D" w:rsidP="00830E2D">
      <w:r>
        <w:rPr>
          <w:noProof/>
          <w:color w:val="000000"/>
        </w:rPr>
        <w:drawing>
          <wp:inline distT="0" distB="0" distL="0" distR="0">
            <wp:extent cx="5731510" cy="2164910"/>
            <wp:effectExtent l="19050" t="19050" r="21590" b="26035"/>
            <wp:docPr id="4" name="Picture 4" descr="https://lh6.googleusercontent.com/aHHS8mN-0D2kWdGUE03fXBCKc2aKux3T5FK0YuUo1vGdI7BlfSlfE-1hsnGWHD9auQSZb8Atpx2nXmoyqYYcTiloKqhjH8iiM-S-Lk9SBPNx3JqAgR7EY_GZn7ZfXuYs18kf0f5XKU3H20KG_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6.googleusercontent.com/aHHS8mN-0D2kWdGUE03fXBCKc2aKux3T5FK0YuUo1vGdI7BlfSlfE-1hsnGWHD9auQSZb8Atpx2nXmoyqYYcTiloKqhjH8iiM-S-Lk9SBPNx3JqAgR7EY_GZn7ZfXuYs18kf0f5XKU3H20KG_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649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W w:w="2740" w:type="dxa"/>
        <w:jc w:val="center"/>
        <w:tblInd w:w="93" w:type="dxa"/>
        <w:tblLook w:val="04A0" w:firstRow="1" w:lastRow="0" w:firstColumn="1" w:lastColumn="0" w:noHBand="0" w:noVBand="1"/>
      </w:tblPr>
      <w:tblGrid>
        <w:gridCol w:w="960"/>
        <w:gridCol w:w="1780"/>
      </w:tblGrid>
      <w:tr w:rsidR="00830E2D" w:rsidRPr="00830E2D" w:rsidTr="00830E2D">
        <w:trPr>
          <w:trHeight w:val="288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0E2D" w:rsidRPr="00830E2D" w:rsidRDefault="00830E2D" w:rsidP="00830E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30E2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2D" w:rsidRPr="00830E2D" w:rsidRDefault="00830E2D" w:rsidP="00830E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30E2D">
              <w:rPr>
                <w:rFonts w:ascii="Calibri" w:eastAsia="Times New Roman" w:hAnsi="Calibri" w:cs="Times New Roman"/>
                <w:color w:val="000000"/>
              </w:rPr>
              <w:t>Fresh product</w:t>
            </w:r>
          </w:p>
        </w:tc>
      </w:tr>
      <w:tr w:rsidR="00830E2D" w:rsidRPr="00830E2D" w:rsidTr="00830E2D">
        <w:trPr>
          <w:trHeight w:val="288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0E2D" w:rsidRPr="00830E2D" w:rsidRDefault="00830E2D" w:rsidP="00830E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30E2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2D" w:rsidRPr="00830E2D" w:rsidRDefault="00830E2D" w:rsidP="00830E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30E2D">
              <w:rPr>
                <w:rFonts w:ascii="Calibri" w:eastAsia="Times New Roman" w:hAnsi="Calibri" w:cs="Times New Roman"/>
                <w:color w:val="000000"/>
              </w:rPr>
              <w:t>Spent product</w:t>
            </w:r>
          </w:p>
        </w:tc>
      </w:tr>
    </w:tbl>
    <w:p w:rsidR="00830E2D" w:rsidRDefault="00830E2D" w:rsidP="00830E2D"/>
    <w:p w:rsidR="00830E2D" w:rsidRDefault="00830E2D" w:rsidP="00830E2D">
      <w:r w:rsidRPr="00830E2D"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  <w:t>Specification</w:t>
      </w:r>
      <w:r w:rsidRPr="00651720"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  <w:t>s</w:t>
      </w:r>
    </w:p>
    <w:p w:rsidR="00830E2D" w:rsidRPr="00830E2D" w:rsidRDefault="00830E2D" w:rsidP="00830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3316"/>
      </w:tblGrid>
      <w:tr w:rsidR="00830E2D" w:rsidRPr="00830E2D" w:rsidTr="00651720">
        <w:trPr>
          <w:trHeight w:val="285"/>
          <w:jc w:val="center"/>
        </w:trPr>
        <w:tc>
          <w:tcPr>
            <w:tcW w:w="0" w:type="auto"/>
            <w:gridSpan w:val="2"/>
            <w:shd w:val="clear" w:color="auto" w:fill="FBD4B4" w:themeFill="accent6" w:themeFillTint="6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30E2D" w:rsidRPr="00830E2D" w:rsidRDefault="00830E2D" w:rsidP="00830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SPECIFICATIONS</w:t>
            </w:r>
          </w:p>
        </w:tc>
      </w:tr>
      <w:tr w:rsidR="00651720" w:rsidRPr="00830E2D" w:rsidTr="00651720">
        <w:trPr>
          <w:trHeight w:val="300"/>
          <w:jc w:val="center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651720" w:rsidP="00F15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  <w:r w:rsidRPr="00830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 removal capacity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651720" w:rsidP="00F153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nl-NL"/>
              </w:rPr>
              <w:t>0.8 g H</w:t>
            </w:r>
            <w:r w:rsidRPr="00830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vertAlign w:val="subscript"/>
                <w:lang w:val="nl-NL"/>
              </w:rPr>
              <w:t>2</w:t>
            </w: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nl-NL"/>
              </w:rPr>
              <w:t>S/ g media, min.</w:t>
            </w:r>
          </w:p>
        </w:tc>
      </w:tr>
      <w:tr w:rsidR="00830E2D" w:rsidRPr="00830E2D" w:rsidTr="00651720">
        <w:trPr>
          <w:trHeight w:val="300"/>
          <w:jc w:val="center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Nominal pellet diameter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mm</w:t>
            </w:r>
            <w:r w:rsidR="006517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(other diameters possible)</w:t>
            </w:r>
          </w:p>
        </w:tc>
      </w:tr>
      <w:tr w:rsidR="00830E2D" w:rsidRPr="00830E2D" w:rsidTr="00651720">
        <w:trPr>
          <w:trHeight w:val="300"/>
          <w:jc w:val="center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Moisture content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25% max.</w:t>
            </w:r>
          </w:p>
        </w:tc>
      </w:tr>
      <w:tr w:rsidR="00830E2D" w:rsidRPr="00830E2D" w:rsidTr="00651720">
        <w:trPr>
          <w:trHeight w:val="300"/>
          <w:jc w:val="center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Bulk density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651720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460 ± 20 </w:t>
            </w:r>
            <w:r w:rsidR="00830E2D"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="00830E2D"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830E2D" w:rsidRPr="00830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vertAlign w:val="superscript"/>
              </w:rPr>
              <w:t>3</w:t>
            </w:r>
          </w:p>
        </w:tc>
      </w:tr>
      <w:tr w:rsidR="00830E2D" w:rsidRPr="00830E2D" w:rsidTr="00651720">
        <w:trPr>
          <w:trHeight w:val="300"/>
          <w:jc w:val="center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Loss on attrition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4.5% max.</w:t>
            </w:r>
          </w:p>
        </w:tc>
      </w:tr>
      <w:tr w:rsidR="00830E2D" w:rsidRPr="00830E2D" w:rsidTr="00651720">
        <w:trPr>
          <w:trHeight w:val="300"/>
          <w:jc w:val="center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Ignition temperature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 ºC (UL</w:t>
            </w:r>
            <w:r w:rsidRPr="00830E2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vertAlign w:val="subscript"/>
              </w:rPr>
              <w:t>2</w:t>
            </w: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830E2D" w:rsidRPr="00830E2D" w:rsidTr="00651720">
        <w:trPr>
          <w:trHeight w:val="300"/>
          <w:jc w:val="center"/>
        </w:trPr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 of spent carbon</w:t>
            </w:r>
          </w:p>
        </w:tc>
        <w:tc>
          <w:tcPr>
            <w:tcW w:w="0" w:type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30E2D" w:rsidRPr="00830E2D" w:rsidRDefault="00830E2D" w:rsidP="00830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0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Neutral</w:t>
            </w:r>
          </w:p>
        </w:tc>
      </w:tr>
    </w:tbl>
    <w:p w:rsidR="00925799" w:rsidRDefault="00925799" w:rsidP="00830E2D"/>
    <w:p w:rsidR="00925799" w:rsidRDefault="00925799" w:rsidP="00925799">
      <w:r>
        <w:br w:type="page"/>
      </w:r>
    </w:p>
    <w:p w:rsidR="00830E2D" w:rsidRDefault="00925799" w:rsidP="00830E2D">
      <w:pPr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</w:pPr>
      <w:r w:rsidRPr="00925799">
        <w:rPr>
          <w:rFonts w:asciiTheme="majorHAnsi" w:eastAsia="Times New Roman" w:hAnsiTheme="majorHAnsi" w:cstheme="majorBidi"/>
          <w:b/>
          <w:bCs/>
          <w:color w:val="4F81BD" w:themeColor="accent1"/>
          <w:sz w:val="26"/>
          <w:szCs w:val="26"/>
        </w:rPr>
        <w:lastRenderedPageBreak/>
        <w:t>Field Study</w:t>
      </w:r>
    </w:p>
    <w:p w:rsidR="00DE0CDA" w:rsidRDefault="00925799" w:rsidP="00830E2D">
      <w:r w:rsidRPr="00524413">
        <w:t xml:space="preserve">This product has been </w:t>
      </w:r>
      <w:r w:rsidR="00D809C8">
        <w:t xml:space="preserve">successfully </w:t>
      </w:r>
      <w:bookmarkStart w:id="0" w:name="_GoBack"/>
      <w:bookmarkEnd w:id="0"/>
      <w:r w:rsidRPr="00524413">
        <w:t xml:space="preserve">tested in several countries and applications. </w:t>
      </w:r>
    </w:p>
    <w:p w:rsidR="00DE0CDA" w:rsidRDefault="00DE0CDA" w:rsidP="00830E2D">
      <w:proofErr w:type="gramStart"/>
      <w:r>
        <w:t>Among</w:t>
      </w:r>
      <w:r w:rsidR="00925799" w:rsidRPr="00524413">
        <w:t xml:space="preserve"> them, one of the largest WWTP of Spain (255.000 m</w:t>
      </w:r>
      <w:r w:rsidR="00925799" w:rsidRPr="00524413">
        <w:rPr>
          <w:vertAlign w:val="superscript"/>
        </w:rPr>
        <w:t>3</w:t>
      </w:r>
      <w:r w:rsidR="00524413">
        <w:t>/day)</w:t>
      </w:r>
      <w:r>
        <w:t>.</w:t>
      </w:r>
      <w:proofErr w:type="gramEnd"/>
      <w:r>
        <w:t xml:space="preserve"> The product was tested after experiencing fire hazards and low bed life with traditional alkali impregnated activated carbon.</w:t>
      </w:r>
    </w:p>
    <w:p w:rsidR="00925799" w:rsidRDefault="00DE0CDA" w:rsidP="00DE0CDA">
      <w:pPr>
        <w:jc w:val="center"/>
      </w:pPr>
      <w:r>
        <w:rPr>
          <w:noProof/>
        </w:rPr>
        <w:drawing>
          <wp:inline distT="0" distB="0" distL="0" distR="0" wp14:anchorId="48AAB067" wp14:editId="573E49D1">
            <wp:extent cx="3307080" cy="615696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615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5799" w:rsidSect="00FF7D47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F20" w:rsidRDefault="00424F20" w:rsidP="00830E2D">
      <w:pPr>
        <w:spacing w:after="0" w:line="240" w:lineRule="auto"/>
      </w:pPr>
      <w:r>
        <w:separator/>
      </w:r>
    </w:p>
  </w:endnote>
  <w:endnote w:type="continuationSeparator" w:id="0">
    <w:p w:rsidR="00424F20" w:rsidRDefault="00424F20" w:rsidP="00830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9522193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830E2D" w:rsidRDefault="00830E2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09C8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830E2D" w:rsidRDefault="00830E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F20" w:rsidRDefault="00424F20" w:rsidP="00830E2D">
      <w:pPr>
        <w:spacing w:after="0" w:line="240" w:lineRule="auto"/>
      </w:pPr>
      <w:r>
        <w:separator/>
      </w:r>
    </w:p>
  </w:footnote>
  <w:footnote w:type="continuationSeparator" w:id="0">
    <w:p w:rsidR="00424F20" w:rsidRDefault="00424F20" w:rsidP="00830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E2D" w:rsidRDefault="00830E2D" w:rsidP="00830E2D">
    <w:pPr>
      <w:pStyle w:val="Header"/>
      <w:jc w:val="center"/>
    </w:pPr>
    <w:sdt>
      <w:sdtPr>
        <w:id w:val="51666465"/>
        <w:docPartObj>
          <w:docPartGallery w:val="Watermarks"/>
          <w:docPartUnique/>
        </w:docPartObj>
      </w:sdtPr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left:0;text-align:left;margin-left:0;margin-top:0;width:527.85pt;height:131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Pr="00830E2D">
      <w:rPr>
        <w:color w:val="990000"/>
      </w:rPr>
      <w:t>Dry Scrubber – 80% H2S removal capacity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8170D"/>
    <w:multiLevelType w:val="hybridMultilevel"/>
    <w:tmpl w:val="EE1AF1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BCE414E"/>
    <w:multiLevelType w:val="hybridMultilevel"/>
    <w:tmpl w:val="16228F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C2E2641"/>
    <w:multiLevelType w:val="hybridMultilevel"/>
    <w:tmpl w:val="37D67B38"/>
    <w:lvl w:ilvl="0" w:tplc="DC9CD4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70018"/>
    <w:multiLevelType w:val="multilevel"/>
    <w:tmpl w:val="91FC14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63503B5F"/>
    <w:multiLevelType w:val="hybridMultilevel"/>
    <w:tmpl w:val="D47AEA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AF2"/>
    <w:rsid w:val="00172A71"/>
    <w:rsid w:val="00424F20"/>
    <w:rsid w:val="004E09CD"/>
    <w:rsid w:val="00524413"/>
    <w:rsid w:val="005A0680"/>
    <w:rsid w:val="00651720"/>
    <w:rsid w:val="00830E2D"/>
    <w:rsid w:val="00925799"/>
    <w:rsid w:val="00943AF2"/>
    <w:rsid w:val="00D726D3"/>
    <w:rsid w:val="00D809C8"/>
    <w:rsid w:val="00DE0CDA"/>
    <w:rsid w:val="00F70A98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A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A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3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943AF2"/>
  </w:style>
  <w:style w:type="paragraph" w:styleId="BalloonText">
    <w:name w:val="Balloon Text"/>
    <w:basedOn w:val="Normal"/>
    <w:link w:val="BalloonTextChar"/>
    <w:uiPriority w:val="99"/>
    <w:semiHidden/>
    <w:unhideWhenUsed/>
    <w:rsid w:val="00943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A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3AF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43A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3A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30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E2D"/>
  </w:style>
  <w:style w:type="paragraph" w:styleId="Footer">
    <w:name w:val="footer"/>
    <w:basedOn w:val="Normal"/>
    <w:link w:val="FooterChar"/>
    <w:uiPriority w:val="99"/>
    <w:unhideWhenUsed/>
    <w:rsid w:val="00830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E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A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A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3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943AF2"/>
  </w:style>
  <w:style w:type="paragraph" w:styleId="BalloonText">
    <w:name w:val="Balloon Text"/>
    <w:basedOn w:val="Normal"/>
    <w:link w:val="BalloonTextChar"/>
    <w:uiPriority w:val="99"/>
    <w:semiHidden/>
    <w:unhideWhenUsed/>
    <w:rsid w:val="00943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A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3AF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43A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3A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30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E2D"/>
  </w:style>
  <w:style w:type="paragraph" w:styleId="Footer">
    <w:name w:val="footer"/>
    <w:basedOn w:val="Normal"/>
    <w:link w:val="FooterChar"/>
    <w:uiPriority w:val="99"/>
    <w:unhideWhenUsed/>
    <w:rsid w:val="00830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556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349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C9E2B-7EA8-478E-93D7-D9E72909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Avantium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 Hernandez</dc:creator>
  <cp:lastModifiedBy>Eduard Hernandez</cp:lastModifiedBy>
  <cp:revision>5</cp:revision>
  <cp:lastPrinted>2016-07-29T12:25:00Z</cp:lastPrinted>
  <dcterms:created xsi:type="dcterms:W3CDTF">2016-07-29T09:10:00Z</dcterms:created>
  <dcterms:modified xsi:type="dcterms:W3CDTF">2016-07-29T12:32:00Z</dcterms:modified>
</cp:coreProperties>
</file>